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0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1463"/>
        <w:gridCol w:w="1326"/>
        <w:gridCol w:w="1453"/>
        <w:gridCol w:w="719"/>
        <w:gridCol w:w="1088"/>
        <w:gridCol w:w="4193"/>
        <w:gridCol w:w="1454"/>
        <w:gridCol w:w="1751"/>
        <w:gridCol w:w="1044"/>
      </w:tblGrid>
      <w:tr w14:paraId="57C9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000" w:type="dxa"/>
            <w:gridSpan w:val="10"/>
            <w:tcBorders>
              <w:top w:val="nil"/>
              <w:left w:val="nil"/>
              <w:bottom w:val="nil"/>
              <w:right w:val="nil"/>
            </w:tcBorders>
            <w:shd w:val="clear" w:color="auto" w:fill="auto"/>
            <w:vAlign w:val="top"/>
          </w:tcPr>
          <w:p w14:paraId="44E88362">
            <w:pPr>
              <w:keepNext w:val="0"/>
              <w:keepLines w:val="0"/>
              <w:widowControl/>
              <w:suppressLineNumbers w:val="0"/>
              <w:ind w:firstLineChars="100"/>
              <w:jc w:val="left"/>
              <w:textAlignment w:val="top"/>
              <w:rPr>
                <w:rFonts w:ascii="Arial" w:hAnsi="Arial" w:cs="Arial"/>
                <w:i w:val="0"/>
                <w:iCs w:val="0"/>
                <w:color w:val="000000"/>
                <w:sz w:val="22"/>
                <w:szCs w:val="22"/>
                <w:u w:val="none"/>
              </w:rPr>
            </w:pPr>
            <w:r>
              <w:rPr>
                <w:rStyle w:val="7"/>
                <w:snapToGrid w:val="0"/>
                <w:color w:val="000000"/>
                <w:sz w:val="32"/>
                <w:szCs w:val="32"/>
                <w:lang w:val="en-US" w:eastAsia="zh-CN" w:bidi="ar"/>
              </w:rPr>
              <w:t xml:space="preserve"> </w:t>
            </w:r>
            <w:r>
              <w:rPr>
                <w:rStyle w:val="8"/>
                <w:snapToGrid w:val="0"/>
                <w:color w:val="000000"/>
                <w:sz w:val="32"/>
                <w:szCs w:val="32"/>
                <w:lang w:val="en-US" w:eastAsia="zh-CN" w:bidi="ar"/>
              </w:rPr>
              <w:t>附件：</w:t>
            </w:r>
          </w:p>
        </w:tc>
      </w:tr>
      <w:tr w14:paraId="010E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3298" w:type="dxa"/>
            <w:gridSpan w:val="3"/>
            <w:tcBorders>
              <w:top w:val="nil"/>
              <w:left w:val="nil"/>
              <w:bottom w:val="nil"/>
              <w:right w:val="nil"/>
            </w:tcBorders>
            <w:shd w:val="clear" w:color="auto" w:fill="auto"/>
            <w:vAlign w:val="top"/>
          </w:tcPr>
          <w:p w14:paraId="43AEE618">
            <w:pPr>
              <w:jc w:val="both"/>
              <w:rPr>
                <w:rFonts w:hint="default" w:ascii="Arial" w:hAnsi="Arial" w:cs="Arial"/>
                <w:i w:val="0"/>
                <w:iCs w:val="0"/>
                <w:color w:val="000000"/>
                <w:sz w:val="22"/>
                <w:szCs w:val="22"/>
                <w:u w:val="none"/>
              </w:rPr>
            </w:pPr>
          </w:p>
        </w:tc>
        <w:tc>
          <w:tcPr>
            <w:tcW w:w="11702" w:type="dxa"/>
            <w:gridSpan w:val="7"/>
            <w:tcBorders>
              <w:top w:val="nil"/>
              <w:left w:val="nil"/>
              <w:bottom w:val="nil"/>
              <w:right w:val="nil"/>
            </w:tcBorders>
            <w:shd w:val="clear" w:color="auto" w:fill="auto"/>
            <w:vAlign w:val="center"/>
          </w:tcPr>
          <w:p w14:paraId="275C5339">
            <w:pPr>
              <w:keepNext w:val="0"/>
              <w:keepLines w:val="0"/>
              <w:widowControl/>
              <w:suppressLineNumbers w:val="0"/>
              <w:ind w:firstLine="402" w:firstLineChars="100"/>
              <w:jc w:val="both"/>
              <w:textAlignment w:val="center"/>
              <w:rPr>
                <w:rFonts w:ascii="宋体" w:hAnsi="宋体" w:eastAsia="宋体" w:cs="宋体"/>
                <w:b/>
                <w:bCs/>
                <w:i w:val="0"/>
                <w:iCs w:val="0"/>
                <w:snapToGrid w:val="0"/>
                <w:color w:val="000000"/>
                <w:kern w:val="0"/>
                <w:sz w:val="40"/>
                <w:szCs w:val="40"/>
                <w:u w:val="none"/>
                <w:lang w:val="en-US" w:eastAsia="zh-CN" w:bidi="ar"/>
              </w:rPr>
            </w:pPr>
            <w:bookmarkStart w:id="0" w:name="_GoBack"/>
            <w:bookmarkEnd w:id="0"/>
            <w:r>
              <w:rPr>
                <w:rFonts w:ascii="宋体" w:hAnsi="宋体" w:eastAsia="宋体" w:cs="宋体"/>
                <w:b/>
                <w:bCs/>
                <w:i w:val="0"/>
                <w:iCs w:val="0"/>
                <w:snapToGrid w:val="0"/>
                <w:color w:val="000000"/>
                <w:kern w:val="0"/>
                <w:sz w:val="40"/>
                <w:szCs w:val="40"/>
                <w:u w:val="none"/>
                <w:lang w:val="en-US" w:eastAsia="zh-CN" w:bidi="ar"/>
              </w:rPr>
              <w:t>长治市屯留区行政许可中介服务事项清单</w:t>
            </w:r>
          </w:p>
          <w:p w14:paraId="4F43E814">
            <w:pPr>
              <w:keepNext w:val="0"/>
              <w:keepLines w:val="0"/>
              <w:widowControl/>
              <w:suppressLineNumbers w:val="0"/>
              <w:jc w:val="both"/>
              <w:textAlignment w:val="center"/>
              <w:rPr>
                <w:rFonts w:ascii="宋体" w:hAnsi="宋体" w:eastAsia="宋体" w:cs="宋体"/>
                <w:b/>
                <w:bCs/>
                <w:i w:val="0"/>
                <w:iCs w:val="0"/>
                <w:snapToGrid w:val="0"/>
                <w:color w:val="000000"/>
                <w:kern w:val="0"/>
                <w:sz w:val="40"/>
                <w:szCs w:val="40"/>
                <w:u w:val="none"/>
                <w:lang w:val="en-US" w:eastAsia="zh-CN" w:bidi="ar"/>
              </w:rPr>
            </w:pPr>
          </w:p>
        </w:tc>
      </w:tr>
      <w:tr w14:paraId="1C4F0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08D36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序 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0AC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事项编码</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3C3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20D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省级业务</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指导部门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55B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行使</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层级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D80A">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务事项</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1127">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设定中介服务事项的依据(简版)</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AE5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提供中介服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务的机构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CC5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中介服务事项的收费性质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A67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市级实</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施部门</w:t>
            </w:r>
          </w:p>
        </w:tc>
      </w:tr>
      <w:tr w14:paraId="700D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C85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1</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930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00011610100Y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2D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一般建设项</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目环境影响</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评价审批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8E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省生态环境厅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5C0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97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编制建设</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项目环境</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影响报告书(表)</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8031">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法律】《中华人民共和国环境影响评价法》(2002年10月28日第九届全国人民代表大会常务委员会第三十次会议通过根据2016年7月2日第十二届全国人民代表大会常务委员会第二十一次会议《关于修改&lt;中华人民共和国节约能源法&gt;等六部法律的决定》第一次修正根2018年12月29日第十三届全国人民代表大会常务委员会第七次会议《关于修改(中华人民共和国劳动法》等七部法律的决定》第二次修正)第十九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【行政法规】《建设项目环境保护管理条例》(1998年11月29日中华人民共和国国务院令第253号发布根据2017年7月16日《国务院关于修改〈建设项目环境保护管理条例&gt;的决定》修订)第十三条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7AF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环境影响评价</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技术单位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73A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F5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区行政</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审批局</w:t>
            </w:r>
          </w:p>
        </w:tc>
      </w:tr>
      <w:tr w14:paraId="3A19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B2C2B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序</w:t>
            </w:r>
            <w:r>
              <w:rPr>
                <w:rFonts w:hint="eastAsia" w:ascii="宋体" w:hAnsi="宋体" w:eastAsia="宋体" w:cs="宋体"/>
                <w:b/>
                <w:bCs/>
                <w:i w:val="0"/>
                <w:iCs w:val="0"/>
                <w:snapToGrid w:val="0"/>
                <w:color w:val="000000"/>
                <w:kern w:val="0"/>
                <w:sz w:val="22"/>
                <w:szCs w:val="22"/>
                <w:u w:val="none"/>
                <w:lang w:val="en-US" w:eastAsia="zh-CN" w:bidi="ar"/>
              </w:rPr>
              <w:t xml:space="preserve"> </w:t>
            </w:r>
            <w:r>
              <w:rPr>
                <w:rFonts w:ascii="宋体" w:hAnsi="宋体" w:eastAsia="宋体" w:cs="宋体"/>
                <w:b/>
                <w:bCs/>
                <w:i w:val="0"/>
                <w:iCs w:val="0"/>
                <w:snapToGrid w:val="0"/>
                <w:color w:val="000000"/>
                <w:kern w:val="0"/>
                <w:sz w:val="22"/>
                <w:szCs w:val="22"/>
                <w:u w:val="none"/>
                <w:lang w:val="en-US" w:eastAsia="zh-CN" w:bidi="ar"/>
              </w:rPr>
              <w:t>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C1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事项编码</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16A9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A43D">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省级业务</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指导部门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0352">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行使</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层级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B1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务事项</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AF4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设定中介服务事项的依据(简版)</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CAF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提供中介服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务的机构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435">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中介服务事项的收费性质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1CC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市级实</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施部门</w:t>
            </w:r>
          </w:p>
        </w:tc>
      </w:tr>
      <w:tr w14:paraId="0305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4"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B13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2</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216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00011610300Y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71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核与辐射类</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建设项目环</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境影响评价</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审批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7D2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省生态环境厅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AE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70B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编制建设</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项目环境</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影响报告</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书(表)</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A7BA">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法律】《中华人民共和国环境影响评价法》(2002年10月28日第九届全国人民代表大会常务委员会第三十次会议通过根据2016年7月2日第十二届全国人民代表大会常务委员会第二十一次会议《关于修改(中华人民共和国节约能源法〉等六部法律的决定》第一次修正根据2018年12月29日第十三届全国人民代表大会常务委员会第七次会议《关于修改(中华人民共和国劳动法〉等七部法律的决定》第二次修正)第十九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【行政法规】《建设项目环境保护管理条例》(1998年11月29日中华人民共和国国务院令第253号发布根据2017年7月16日《国务院关于修改(建设项目环境保护管理条例》的决定》修订)第十三条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677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环境影响评价</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技术单位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E6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762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区生态环境局</w:t>
            </w:r>
          </w:p>
        </w:tc>
      </w:tr>
      <w:tr w14:paraId="4E298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AFA90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序</w:t>
            </w:r>
            <w:r>
              <w:rPr>
                <w:rFonts w:hint="eastAsia" w:ascii="宋体" w:hAnsi="宋体" w:eastAsia="宋体" w:cs="宋体"/>
                <w:b/>
                <w:bCs/>
                <w:i w:val="0"/>
                <w:iCs w:val="0"/>
                <w:snapToGrid w:val="0"/>
                <w:color w:val="000000"/>
                <w:kern w:val="0"/>
                <w:sz w:val="22"/>
                <w:szCs w:val="22"/>
                <w:u w:val="none"/>
                <w:lang w:val="en-US" w:eastAsia="zh-CN" w:bidi="ar"/>
              </w:rPr>
              <w:t xml:space="preserve"> </w:t>
            </w:r>
            <w:r>
              <w:rPr>
                <w:rFonts w:ascii="宋体" w:hAnsi="宋体" w:eastAsia="宋体" w:cs="宋体"/>
                <w:b/>
                <w:bCs/>
                <w:i w:val="0"/>
                <w:iCs w:val="0"/>
                <w:snapToGrid w:val="0"/>
                <w:color w:val="000000"/>
                <w:kern w:val="0"/>
                <w:sz w:val="22"/>
                <w:szCs w:val="22"/>
                <w:u w:val="none"/>
                <w:lang w:val="en-US" w:eastAsia="zh-CN" w:bidi="ar"/>
              </w:rPr>
              <w:t>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ACA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事项编码</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802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2FD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省级业务</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指导部门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E261">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行使</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层级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ABB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务事项</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F26F">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设定中介服务事项的依据(简版)</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443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提供中介服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务的机构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1A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中介服务事项的收费性质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7CA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市级实</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施部门</w:t>
            </w:r>
          </w:p>
        </w:tc>
      </w:tr>
      <w:tr w14:paraId="4928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ED5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9A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00011910100Y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0F1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水利基建项</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目初步设计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文件审批</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B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省水利厅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3B9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195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snapToGrid w:val="0"/>
                <w:color w:val="000000"/>
                <w:lang w:val="en-US" w:eastAsia="zh-CN" w:bidi="ar"/>
              </w:rPr>
              <w:t>水利基建</w:t>
            </w:r>
            <w:r>
              <w:rPr>
                <w:rStyle w:val="9"/>
                <w:snapToGrid w:val="0"/>
                <w:color w:val="000000"/>
                <w:lang w:val="en-US" w:eastAsia="zh-CN" w:bidi="ar"/>
              </w:rPr>
              <w:br w:type="textWrapping"/>
            </w:r>
            <w:r>
              <w:rPr>
                <w:rStyle w:val="10"/>
                <w:rFonts w:eastAsia="宋体"/>
                <w:snapToGrid w:val="0"/>
                <w:color w:val="000000"/>
                <w:lang w:val="en-US" w:eastAsia="zh-CN" w:bidi="ar"/>
              </w:rPr>
              <w:br w:type="textWrapping"/>
            </w:r>
            <w:r>
              <w:rPr>
                <w:rStyle w:val="9"/>
                <w:snapToGrid w:val="0"/>
                <w:color w:val="000000"/>
                <w:lang w:val="en-US" w:eastAsia="zh-CN" w:bidi="ar"/>
              </w:rPr>
              <w:t>项目初步</w:t>
            </w:r>
            <w:r>
              <w:rPr>
                <w:rStyle w:val="9"/>
                <w:snapToGrid w:val="0"/>
                <w:color w:val="000000"/>
                <w:lang w:val="en-US" w:eastAsia="zh-CN" w:bidi="ar"/>
              </w:rPr>
              <w:br w:type="textWrapping"/>
            </w:r>
            <w:r>
              <w:rPr>
                <w:rStyle w:val="9"/>
                <w:snapToGrid w:val="0"/>
                <w:color w:val="000000"/>
                <w:lang w:val="en-US" w:eastAsia="zh-CN" w:bidi="ar"/>
              </w:rPr>
              <w:t>设计文件</w:t>
            </w:r>
            <w:r>
              <w:rPr>
                <w:rStyle w:val="9"/>
                <w:snapToGrid w:val="0"/>
                <w:color w:val="000000"/>
                <w:lang w:val="en-US" w:eastAsia="zh-CN" w:bidi="ar"/>
              </w:rPr>
              <w:br w:type="textWrapping"/>
            </w:r>
            <w:r>
              <w:rPr>
                <w:rStyle w:val="9"/>
                <w:snapToGrid w:val="0"/>
                <w:color w:val="000000"/>
                <w:lang w:val="en-US" w:eastAsia="zh-CN" w:bidi="ar"/>
              </w:rPr>
              <w:t>编制</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AA16">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【法律】《中华人民共和国建筑法》(1997年</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11月1日第八届全国人民代表大会常务委员会</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第二十八次会议通过根据2011年4月22日第十一届全国人民代表大会常务委员会第二十次会议《关于修改&lt;中华人民共和国建筑法)的决定》第一次修正根据2019年4月23日第十三届全国人民代表大会常务委员会第十次会议《关于修改〈中华人民共和国建筑法〉等八部法律的决定》第二次修正)第十三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【行政法规】《建设工程勘察设计管理条例》(中华人民共和国国务院令(2017)第687号)第七条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【行政法规】《国务院对确需保留的行政审批项目设定行政许可的决定》(国务院令第412号发布，国务院令第671号修正)</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F4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具有相应资质</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的勘察设计单</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FC3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93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区行政</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审批局</w:t>
            </w:r>
          </w:p>
        </w:tc>
      </w:tr>
      <w:tr w14:paraId="7FF6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0E9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4</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89C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00012511600Y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809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石油天然气</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建设项目安</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全设施设计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审查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6BE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省应急厅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B51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AAE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安全设施</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设计</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EC3">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【部门规章】《建设项目安全设施“三同时监督管理办法》(2010年12月14日国家安全监管总局令第36号公布，根据2015年4月2日国家安全监管总局令第77号修正)第十条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top"/>
          </w:tcPr>
          <w:p w14:paraId="0A806C97">
            <w:pPr>
              <w:keepNext w:val="0"/>
              <w:keepLines w:val="0"/>
              <w:widowControl/>
              <w:suppressLineNumbers w:val="0"/>
              <w:jc w:val="center"/>
              <w:textAlignment w:val="top"/>
              <w:rPr>
                <w:rFonts w:ascii="宋体" w:hAnsi="宋体" w:eastAsia="宋体" w:cs="宋体"/>
                <w:i w:val="0"/>
                <w:iCs w:val="0"/>
                <w:color w:val="000000"/>
                <w:sz w:val="20"/>
                <w:szCs w:val="20"/>
                <w:u w:val="none"/>
              </w:rPr>
            </w:pPr>
            <w:r>
              <w:rPr>
                <w:rStyle w:val="9"/>
                <w:snapToGrid w:val="0"/>
                <w:color w:val="000000"/>
                <w:lang w:val="en-US" w:eastAsia="zh-CN" w:bidi="ar"/>
              </w:rPr>
              <w:br w:type="textWrapping"/>
            </w:r>
            <w:r>
              <w:rPr>
                <w:rStyle w:val="11"/>
                <w:rFonts w:eastAsia="宋体"/>
                <w:snapToGrid w:val="0"/>
                <w:color w:val="000000"/>
                <w:lang w:val="en-US" w:eastAsia="zh-CN" w:bidi="ar"/>
              </w:rPr>
              <w:br w:type="textWrapping"/>
            </w:r>
            <w:r>
              <w:rPr>
                <w:rStyle w:val="9"/>
                <w:snapToGrid w:val="0"/>
                <w:color w:val="000000"/>
                <w:lang w:val="en-US" w:eastAsia="zh-CN" w:bidi="ar"/>
              </w:rPr>
              <w:t>具有相应资质</w:t>
            </w:r>
            <w:r>
              <w:rPr>
                <w:rStyle w:val="9"/>
                <w:snapToGrid w:val="0"/>
                <w:color w:val="000000"/>
                <w:lang w:val="en-US" w:eastAsia="zh-CN" w:bidi="ar"/>
              </w:rPr>
              <w:br w:type="textWrapping"/>
            </w:r>
            <w:r>
              <w:rPr>
                <w:rStyle w:val="9"/>
                <w:snapToGrid w:val="0"/>
                <w:color w:val="000000"/>
                <w:lang w:val="en-US" w:eastAsia="zh-CN" w:bidi="ar"/>
              </w:rPr>
              <w:t xml:space="preserve">  的设计单位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C8B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C8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snapToGrid w:val="0"/>
                <w:color w:val="000000"/>
                <w:lang w:val="en-US" w:eastAsia="zh-CN" w:bidi="ar"/>
              </w:rPr>
              <w:t>区应急</w:t>
            </w:r>
            <w:r>
              <w:rPr>
                <w:rStyle w:val="9"/>
                <w:snapToGrid w:val="0"/>
                <w:color w:val="000000"/>
                <w:lang w:val="en-US" w:eastAsia="zh-CN" w:bidi="ar"/>
              </w:rPr>
              <w:br w:type="textWrapping"/>
            </w:r>
            <w:r>
              <w:rPr>
                <w:rStyle w:val="12"/>
                <w:rFonts w:eastAsia="宋体"/>
                <w:snapToGrid w:val="0"/>
                <w:color w:val="000000"/>
                <w:lang w:val="en-US" w:eastAsia="zh-CN" w:bidi="ar"/>
              </w:rPr>
              <w:br w:type="textWrapping"/>
            </w:r>
            <w:r>
              <w:rPr>
                <w:rStyle w:val="9"/>
                <w:snapToGrid w:val="0"/>
                <w:color w:val="000000"/>
                <w:lang w:val="en-US" w:eastAsia="zh-CN" w:bidi="ar"/>
              </w:rPr>
              <w:t>管理局</w:t>
            </w:r>
          </w:p>
        </w:tc>
      </w:tr>
      <w:tr w14:paraId="31DD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01B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5</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50A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00012510300Y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B41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金属冶炼建</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设项目安全</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设施设计审</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489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省应急厅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7D4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727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安全设施</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设计</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2D2D">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【部门规章】《建设项目安全设施“三同时监督管理办法》(2010年12月14日国家安全监管总局令第36号公布，根据2015年4月2日国家安全监管总局令第77号修正)第十条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4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具有相应资质的设计单位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A4C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991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区应急</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管理局</w:t>
            </w:r>
          </w:p>
        </w:tc>
      </w:tr>
      <w:tr w14:paraId="113F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A1DF6E">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序 号</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FEF3">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事项编码</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8114">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事项名称</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C32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省级业务</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指导部门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BBCC">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行使</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层级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D35B">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务事项</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名称</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E6C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设定中介服务事项的依据(简版)</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DC9">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提供中介服务的机构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5E68">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中介服务事项的收费性质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6430">
            <w:pPr>
              <w:keepNext w:val="0"/>
              <w:keepLines w:val="0"/>
              <w:widowControl/>
              <w:suppressLineNumbers w:val="0"/>
              <w:jc w:val="center"/>
              <w:textAlignment w:val="center"/>
              <w:rPr>
                <w:rFonts w:ascii="宋体" w:hAnsi="宋体" w:eastAsia="宋体" w:cs="宋体"/>
                <w:b/>
                <w:bCs/>
                <w:i w:val="0"/>
                <w:iCs w:val="0"/>
                <w:color w:val="000000"/>
                <w:sz w:val="22"/>
                <w:szCs w:val="22"/>
                <w:u w:val="none"/>
              </w:rPr>
            </w:pPr>
            <w:r>
              <w:rPr>
                <w:rFonts w:ascii="宋体" w:hAnsi="宋体" w:eastAsia="宋体" w:cs="宋体"/>
                <w:b/>
                <w:bCs/>
                <w:i w:val="0"/>
                <w:iCs w:val="0"/>
                <w:snapToGrid w:val="0"/>
                <w:color w:val="000000"/>
                <w:kern w:val="0"/>
                <w:sz w:val="22"/>
                <w:szCs w:val="22"/>
                <w:u w:val="none"/>
                <w:lang w:val="en-US" w:eastAsia="zh-CN" w:bidi="ar"/>
              </w:rPr>
              <w:t>市级实</w:t>
            </w:r>
            <w:r>
              <w:rPr>
                <w:rFonts w:ascii="宋体" w:hAnsi="宋体" w:eastAsia="宋体" w:cs="宋体"/>
                <w:b/>
                <w:bCs/>
                <w:i w:val="0"/>
                <w:iCs w:val="0"/>
                <w:snapToGrid w:val="0"/>
                <w:color w:val="000000"/>
                <w:kern w:val="0"/>
                <w:sz w:val="22"/>
                <w:szCs w:val="22"/>
                <w:u w:val="none"/>
                <w:lang w:val="en-US" w:eastAsia="zh-CN" w:bidi="ar"/>
              </w:rPr>
              <w:br w:type="textWrapping"/>
            </w:r>
            <w:r>
              <w:rPr>
                <w:rFonts w:ascii="宋体" w:hAnsi="宋体" w:eastAsia="宋体" w:cs="宋体"/>
                <w:b/>
                <w:bCs/>
                <w:i w:val="0"/>
                <w:iCs w:val="0"/>
                <w:snapToGrid w:val="0"/>
                <w:color w:val="000000"/>
                <w:kern w:val="0"/>
                <w:sz w:val="22"/>
                <w:szCs w:val="22"/>
                <w:u w:val="none"/>
                <w:lang w:val="en-US" w:eastAsia="zh-CN" w:bidi="ar"/>
              </w:rPr>
              <w:t>施部门</w:t>
            </w:r>
          </w:p>
        </w:tc>
      </w:tr>
      <w:tr w14:paraId="650B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CD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6</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CB8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00017010100Y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751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矿山建设项</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目安全设施</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设计审查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EC6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省应急厅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33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3C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建设项目</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安全预评</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价报告</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8748">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【部门规章】《建设项目安全设施“三同时”监督管理办法》(2010年12月14日国家安全监管总局令第36号公布，根据2015年4月2日国家安全监管总局令第77号修正)第七条、第十二条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22D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符合《安全评</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价检测检验机</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构管理办法》</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(中华人民共</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和国应急管理</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部令第1号)</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要求的安全评</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价机构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B8A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E7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区应急</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管理局</w:t>
            </w:r>
          </w:p>
        </w:tc>
      </w:tr>
      <w:tr w14:paraId="56C9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3B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7</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F58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00012510900Y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A65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生产、储存烟花爆竹建设项目安全设施设计审查</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5F7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省应急厅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642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B41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建设项目</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安全预评</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价、建设</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项目安全</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设施设计</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0E4B">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【部门规章】《建设项目安全设施“三同时”监督管理办法》(2010年12月14日国家安全监管总局令第36号公布，根据2015年4月2日国家安全监管总局令第77号修正)第八条</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46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Style w:val="9"/>
                <w:snapToGrid w:val="0"/>
                <w:color w:val="000000"/>
                <w:lang w:val="en-US" w:eastAsia="zh-CN" w:bidi="ar"/>
              </w:rPr>
              <w:t>烟花爆竹安全</w:t>
            </w:r>
            <w:r>
              <w:rPr>
                <w:rStyle w:val="9"/>
                <w:snapToGrid w:val="0"/>
                <w:color w:val="000000"/>
                <w:lang w:val="en-US" w:eastAsia="zh-CN" w:bidi="ar"/>
              </w:rPr>
              <w:br w:type="textWrapping"/>
            </w:r>
            <w:r>
              <w:rPr>
                <w:rStyle w:val="9"/>
                <w:snapToGrid w:val="0"/>
                <w:color w:val="000000"/>
                <w:lang w:val="en-US" w:eastAsia="zh-CN" w:bidi="ar"/>
              </w:rPr>
              <w:t>评价机构、烟</w:t>
            </w:r>
            <w:r>
              <w:rPr>
                <w:rStyle w:val="9"/>
                <w:snapToGrid w:val="0"/>
                <w:color w:val="000000"/>
                <w:lang w:val="en-US" w:eastAsia="zh-CN" w:bidi="ar"/>
              </w:rPr>
              <w:br w:type="textWrapping"/>
            </w:r>
            <w:r>
              <w:rPr>
                <w:rStyle w:val="9"/>
                <w:snapToGrid w:val="0"/>
                <w:color w:val="000000"/>
                <w:lang w:val="en-US" w:eastAsia="zh-CN" w:bidi="ar"/>
              </w:rPr>
              <w:t>花爆竹设计单</w:t>
            </w:r>
            <w:r>
              <w:rPr>
                <w:rStyle w:val="9"/>
                <w:snapToGrid w:val="0"/>
                <w:color w:val="000000"/>
                <w:lang w:val="en-US" w:eastAsia="zh-CN" w:bidi="ar"/>
              </w:rPr>
              <w:br w:type="textWrapping"/>
            </w:r>
            <w:r>
              <w:rPr>
                <w:rStyle w:val="12"/>
                <w:rFonts w:eastAsia="宋体"/>
                <w:snapToGrid w:val="0"/>
                <w:color w:val="000000"/>
                <w:lang w:val="en-US" w:eastAsia="zh-CN" w:bidi="ar"/>
              </w:rPr>
              <w:br w:type="textWrapping"/>
            </w:r>
            <w:r>
              <w:rPr>
                <w:rStyle w:val="9"/>
                <w:snapToGrid w:val="0"/>
                <w:color w:val="000000"/>
                <w:lang w:val="en-US" w:eastAsia="zh-CN" w:bidi="ar"/>
              </w:rPr>
              <w:t>位</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70FE">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66A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区应急</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管理局</w:t>
            </w:r>
          </w:p>
        </w:tc>
      </w:tr>
      <w:tr w14:paraId="707D1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E8E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8</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B61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00010912200Y</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66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举办焰火晚</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会及其他大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型焰火燃放</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活动许可</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98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省公安厅</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4D3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市级</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县级</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5D2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安全评估</w:t>
            </w:r>
          </w:p>
        </w:tc>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06EA">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1 .《 大 型 焰 火 燃 放 安 全 技 术 规 程 》(GB24284-2009)7安全评估：7.1I级焰火燃放及不满足本标准规定安全条件的焰火燃放应进行安全评估。</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7.2安全评估由主办单位委托省级以上主管部</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门认定的专家组或评估机构进行 ……</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4B1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有资质的评估</w:t>
            </w:r>
            <w:r>
              <w:rPr>
                <w:rFonts w:ascii="宋体" w:hAnsi="宋体" w:eastAsia="宋体" w:cs="宋体"/>
                <w:i w:val="0"/>
                <w:iCs w:val="0"/>
                <w:snapToGrid w:val="0"/>
                <w:color w:val="000000"/>
                <w:kern w:val="0"/>
                <w:sz w:val="20"/>
                <w:szCs w:val="20"/>
                <w:u w:val="none"/>
                <w:lang w:val="en-US" w:eastAsia="zh-CN" w:bidi="ar"/>
              </w:rPr>
              <w:br w:type="textWrapping"/>
            </w:r>
            <w:r>
              <w:rPr>
                <w:rFonts w:ascii="宋体" w:hAnsi="宋体" w:eastAsia="宋体" w:cs="宋体"/>
                <w:i w:val="0"/>
                <w:iCs w:val="0"/>
                <w:snapToGrid w:val="0"/>
                <w:color w:val="000000"/>
                <w:kern w:val="0"/>
                <w:sz w:val="20"/>
                <w:szCs w:val="20"/>
                <w:u w:val="none"/>
                <w:lang w:val="en-US" w:eastAsia="zh-CN" w:bidi="ar"/>
              </w:rPr>
              <w:t>机构</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90E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经营服务性收费(市场调节价)</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E160">
            <w:pPr>
              <w:keepNext w:val="0"/>
              <w:keepLines w:val="0"/>
              <w:widowControl/>
              <w:suppressLineNumbers w:val="0"/>
              <w:jc w:val="both"/>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市公安局屯留分局</w:t>
            </w:r>
          </w:p>
        </w:tc>
      </w:tr>
    </w:tbl>
    <w:p w14:paraId="42D7A05D">
      <w:pPr>
        <w:sectPr>
          <w:pgSz w:w="16830" w:h="11900"/>
          <w:pgMar w:top="1011" w:right="954" w:bottom="0" w:left="825" w:header="0" w:footer="0" w:gutter="0"/>
          <w:cols w:space="720" w:num="1"/>
        </w:sectPr>
      </w:pPr>
    </w:p>
    <w:p w14:paraId="4690097E">
      <w:pPr>
        <w:pStyle w:val="2"/>
        <w:spacing w:line="242" w:lineRule="auto"/>
      </w:pPr>
      <w:r>
        <w:drawing>
          <wp:anchor distT="0" distB="0" distL="0" distR="0" simplePos="0" relativeHeight="251660288" behindDoc="0" locked="0" layoutInCell="0" allowOverlap="1">
            <wp:simplePos x="0" y="0"/>
            <wp:positionH relativeFrom="page">
              <wp:posOffset>1167765</wp:posOffset>
            </wp:positionH>
            <wp:positionV relativeFrom="page">
              <wp:posOffset>9163050</wp:posOffset>
            </wp:positionV>
            <wp:extent cx="55118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511787" cy="6350"/>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1142365</wp:posOffset>
            </wp:positionH>
            <wp:positionV relativeFrom="page">
              <wp:posOffset>9625965</wp:posOffset>
            </wp:positionV>
            <wp:extent cx="5518150" cy="6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518134" cy="6412"/>
                    </a:xfrm>
                    <a:prstGeom prst="rect">
                      <a:avLst/>
                    </a:prstGeom>
                  </pic:spPr>
                </pic:pic>
              </a:graphicData>
            </a:graphic>
          </wp:anchor>
        </w:drawing>
      </w:r>
    </w:p>
    <w:p w14:paraId="671B003E">
      <w:pPr>
        <w:pStyle w:val="2"/>
        <w:spacing w:line="242" w:lineRule="auto"/>
      </w:pPr>
    </w:p>
    <w:p w14:paraId="5B99BB91">
      <w:pPr>
        <w:pStyle w:val="2"/>
        <w:spacing w:line="242" w:lineRule="auto"/>
      </w:pPr>
    </w:p>
    <w:p w14:paraId="68C75DF5">
      <w:pPr>
        <w:pStyle w:val="2"/>
        <w:spacing w:line="242" w:lineRule="auto"/>
      </w:pPr>
    </w:p>
    <w:p w14:paraId="48EEEFA0">
      <w:pPr>
        <w:pStyle w:val="2"/>
        <w:spacing w:line="242" w:lineRule="auto"/>
      </w:pPr>
    </w:p>
    <w:p w14:paraId="799BDE01">
      <w:pPr>
        <w:pStyle w:val="2"/>
        <w:spacing w:line="242" w:lineRule="auto"/>
      </w:pPr>
    </w:p>
    <w:p w14:paraId="26B44A9F">
      <w:pPr>
        <w:pStyle w:val="2"/>
        <w:spacing w:line="242" w:lineRule="auto"/>
      </w:pPr>
    </w:p>
    <w:p w14:paraId="00D2CB09">
      <w:pPr>
        <w:pStyle w:val="2"/>
        <w:spacing w:line="242" w:lineRule="auto"/>
      </w:pPr>
    </w:p>
    <w:p w14:paraId="47F29B31">
      <w:pPr>
        <w:pStyle w:val="2"/>
        <w:spacing w:line="242" w:lineRule="auto"/>
      </w:pPr>
    </w:p>
    <w:p w14:paraId="3DA69EA8">
      <w:pPr>
        <w:pStyle w:val="2"/>
        <w:spacing w:line="242" w:lineRule="auto"/>
      </w:pPr>
    </w:p>
    <w:p w14:paraId="3F666507">
      <w:pPr>
        <w:pStyle w:val="2"/>
        <w:spacing w:line="242" w:lineRule="auto"/>
      </w:pPr>
    </w:p>
    <w:p w14:paraId="5B1F4304">
      <w:pPr>
        <w:pStyle w:val="2"/>
        <w:spacing w:line="242" w:lineRule="auto"/>
      </w:pPr>
    </w:p>
    <w:p w14:paraId="2641865B">
      <w:pPr>
        <w:pStyle w:val="2"/>
        <w:spacing w:line="242" w:lineRule="auto"/>
      </w:pPr>
    </w:p>
    <w:p w14:paraId="743B0E7F">
      <w:pPr>
        <w:pStyle w:val="2"/>
        <w:spacing w:line="242" w:lineRule="auto"/>
      </w:pPr>
    </w:p>
    <w:p w14:paraId="48DA5384">
      <w:pPr>
        <w:pStyle w:val="2"/>
        <w:spacing w:line="242" w:lineRule="auto"/>
      </w:pPr>
    </w:p>
    <w:p w14:paraId="2642298F">
      <w:pPr>
        <w:pStyle w:val="2"/>
        <w:spacing w:line="242" w:lineRule="auto"/>
      </w:pPr>
    </w:p>
    <w:p w14:paraId="6798FF63">
      <w:pPr>
        <w:pStyle w:val="2"/>
        <w:spacing w:line="242" w:lineRule="auto"/>
      </w:pPr>
    </w:p>
    <w:p w14:paraId="389754AD">
      <w:pPr>
        <w:pStyle w:val="2"/>
        <w:spacing w:line="242" w:lineRule="auto"/>
      </w:pPr>
    </w:p>
    <w:p w14:paraId="6361B46A">
      <w:pPr>
        <w:pStyle w:val="2"/>
        <w:spacing w:line="242" w:lineRule="auto"/>
      </w:pPr>
    </w:p>
    <w:p w14:paraId="4D4EE78B">
      <w:pPr>
        <w:pStyle w:val="2"/>
        <w:spacing w:line="242" w:lineRule="auto"/>
      </w:pPr>
    </w:p>
    <w:p w14:paraId="7EA7C952">
      <w:pPr>
        <w:pStyle w:val="2"/>
        <w:spacing w:line="242" w:lineRule="auto"/>
      </w:pPr>
    </w:p>
    <w:p w14:paraId="6157ED92">
      <w:pPr>
        <w:pStyle w:val="2"/>
        <w:spacing w:line="242" w:lineRule="auto"/>
      </w:pPr>
    </w:p>
    <w:p w14:paraId="12647F95">
      <w:pPr>
        <w:pStyle w:val="2"/>
        <w:spacing w:line="242" w:lineRule="auto"/>
      </w:pPr>
    </w:p>
    <w:p w14:paraId="113EA91D">
      <w:pPr>
        <w:pStyle w:val="2"/>
        <w:spacing w:line="242" w:lineRule="auto"/>
      </w:pPr>
    </w:p>
    <w:p w14:paraId="2318A550">
      <w:pPr>
        <w:pStyle w:val="2"/>
        <w:spacing w:line="242" w:lineRule="auto"/>
      </w:pPr>
    </w:p>
    <w:p w14:paraId="1CD46FB2">
      <w:pPr>
        <w:pStyle w:val="2"/>
        <w:spacing w:line="242" w:lineRule="auto"/>
      </w:pPr>
    </w:p>
    <w:p w14:paraId="006D8D17">
      <w:pPr>
        <w:pStyle w:val="2"/>
        <w:spacing w:line="242" w:lineRule="auto"/>
      </w:pPr>
    </w:p>
    <w:p w14:paraId="6B2E372D">
      <w:pPr>
        <w:pStyle w:val="2"/>
        <w:spacing w:line="242" w:lineRule="auto"/>
      </w:pPr>
    </w:p>
    <w:p w14:paraId="7014CE9A">
      <w:pPr>
        <w:pStyle w:val="2"/>
        <w:spacing w:line="242" w:lineRule="auto"/>
      </w:pPr>
    </w:p>
    <w:p w14:paraId="1E4D4559">
      <w:pPr>
        <w:pStyle w:val="2"/>
        <w:spacing w:line="243" w:lineRule="auto"/>
      </w:pPr>
    </w:p>
    <w:p w14:paraId="26D07DD5">
      <w:pPr>
        <w:pStyle w:val="2"/>
        <w:spacing w:line="243" w:lineRule="auto"/>
      </w:pPr>
    </w:p>
    <w:p w14:paraId="01001BE6">
      <w:pPr>
        <w:pStyle w:val="2"/>
        <w:spacing w:line="243" w:lineRule="auto"/>
      </w:pPr>
    </w:p>
    <w:p w14:paraId="35D0142E">
      <w:pPr>
        <w:pStyle w:val="2"/>
        <w:spacing w:line="243" w:lineRule="auto"/>
      </w:pPr>
    </w:p>
    <w:p w14:paraId="2F576D35">
      <w:pPr>
        <w:pStyle w:val="2"/>
        <w:spacing w:line="243" w:lineRule="auto"/>
      </w:pPr>
    </w:p>
    <w:p w14:paraId="3213E923">
      <w:pPr>
        <w:pStyle w:val="2"/>
        <w:spacing w:line="243" w:lineRule="auto"/>
      </w:pPr>
    </w:p>
    <w:p w14:paraId="6B585C58">
      <w:pPr>
        <w:pStyle w:val="2"/>
        <w:spacing w:line="243" w:lineRule="auto"/>
      </w:pPr>
    </w:p>
    <w:p w14:paraId="58630C6C">
      <w:pPr>
        <w:pStyle w:val="2"/>
        <w:spacing w:line="243" w:lineRule="auto"/>
      </w:pPr>
    </w:p>
    <w:p w14:paraId="29755AAE">
      <w:pPr>
        <w:pStyle w:val="2"/>
        <w:spacing w:line="243" w:lineRule="auto"/>
      </w:pPr>
    </w:p>
    <w:p w14:paraId="0869BBFD">
      <w:pPr>
        <w:pStyle w:val="2"/>
        <w:spacing w:line="243" w:lineRule="auto"/>
      </w:pPr>
    </w:p>
    <w:p w14:paraId="39F1FB2E">
      <w:pPr>
        <w:pStyle w:val="2"/>
        <w:spacing w:line="243" w:lineRule="auto"/>
      </w:pPr>
    </w:p>
    <w:p w14:paraId="03B1133D">
      <w:pPr>
        <w:pStyle w:val="2"/>
        <w:spacing w:line="243" w:lineRule="auto"/>
      </w:pPr>
    </w:p>
    <w:p w14:paraId="20D766C8">
      <w:pPr>
        <w:pStyle w:val="2"/>
        <w:spacing w:line="243" w:lineRule="auto"/>
      </w:pPr>
    </w:p>
    <w:p w14:paraId="29A2A1A6">
      <w:pPr>
        <w:pStyle w:val="2"/>
        <w:spacing w:line="243" w:lineRule="auto"/>
      </w:pPr>
    </w:p>
    <w:p w14:paraId="0F6DCF30">
      <w:pPr>
        <w:pStyle w:val="2"/>
        <w:spacing w:line="243" w:lineRule="auto"/>
      </w:pPr>
    </w:p>
    <w:p w14:paraId="026054C1">
      <w:pPr>
        <w:pStyle w:val="2"/>
        <w:spacing w:line="243" w:lineRule="auto"/>
      </w:pPr>
    </w:p>
    <w:p w14:paraId="7018D851">
      <w:pPr>
        <w:pStyle w:val="2"/>
        <w:spacing w:line="243" w:lineRule="auto"/>
      </w:pPr>
    </w:p>
    <w:p w14:paraId="1F95860B">
      <w:pPr>
        <w:pStyle w:val="2"/>
        <w:spacing w:line="243" w:lineRule="auto"/>
      </w:pPr>
    </w:p>
    <w:p w14:paraId="44325FC4">
      <w:pPr>
        <w:pStyle w:val="2"/>
        <w:spacing w:line="243" w:lineRule="auto"/>
      </w:pPr>
    </w:p>
    <w:p w14:paraId="14CB6811">
      <w:pPr>
        <w:pStyle w:val="2"/>
        <w:spacing w:line="243" w:lineRule="auto"/>
      </w:pPr>
    </w:p>
    <w:p w14:paraId="0B9CF03D">
      <w:pPr>
        <w:pStyle w:val="2"/>
        <w:spacing w:line="243" w:lineRule="auto"/>
      </w:pPr>
    </w:p>
    <w:p w14:paraId="1D7EFDE2">
      <w:pPr>
        <w:pStyle w:val="2"/>
        <w:spacing w:line="243" w:lineRule="auto"/>
      </w:pPr>
    </w:p>
    <w:p w14:paraId="0FE305FE">
      <w:pPr>
        <w:pStyle w:val="2"/>
        <w:spacing w:line="243" w:lineRule="auto"/>
      </w:pPr>
    </w:p>
    <w:p w14:paraId="21FBEAEC">
      <w:pPr>
        <w:pStyle w:val="2"/>
        <w:spacing w:line="243" w:lineRule="auto"/>
      </w:pPr>
    </w:p>
    <w:p w14:paraId="17929F98">
      <w:pPr>
        <w:pStyle w:val="2"/>
        <w:spacing w:line="243" w:lineRule="auto"/>
      </w:pPr>
    </w:p>
    <w:p w14:paraId="09051D79">
      <w:pPr>
        <w:spacing w:before="91" w:line="220" w:lineRule="auto"/>
        <w:ind w:left="4"/>
        <w:rPr>
          <w:rFonts w:ascii="仿宋" w:hAnsi="仿宋" w:eastAsia="仿宋" w:cs="仿宋"/>
          <w:w w:val="90"/>
          <w:sz w:val="28"/>
          <w:szCs w:val="28"/>
        </w:rPr>
      </w:pPr>
      <w:r>
        <w:rPr>
          <w:rFonts w:ascii="仿宋" w:hAnsi="仿宋" w:eastAsia="仿宋" w:cs="仿宋"/>
          <w:spacing w:val="14"/>
          <w:w w:val="90"/>
          <w:sz w:val="28"/>
          <w:szCs w:val="28"/>
        </w:rPr>
        <w:t>长治市</w:t>
      </w:r>
      <w:r>
        <w:rPr>
          <w:rFonts w:hint="eastAsia" w:ascii="仿宋" w:hAnsi="仿宋" w:eastAsia="仿宋" w:cs="仿宋"/>
          <w:spacing w:val="14"/>
          <w:w w:val="90"/>
          <w:sz w:val="28"/>
          <w:szCs w:val="28"/>
          <w:lang w:eastAsia="zh-CN"/>
        </w:rPr>
        <w:t>屯留区</w:t>
      </w:r>
      <w:r>
        <w:rPr>
          <w:rFonts w:ascii="仿宋" w:hAnsi="仿宋" w:eastAsia="仿宋" w:cs="仿宋"/>
          <w:spacing w:val="14"/>
          <w:w w:val="90"/>
          <w:sz w:val="28"/>
          <w:szCs w:val="28"/>
        </w:rPr>
        <w:t>行政审批制度改革工作领导组办公室</w:t>
      </w:r>
      <w:r>
        <w:rPr>
          <w:rFonts w:hint="eastAsia" w:ascii="仿宋" w:hAnsi="仿宋" w:eastAsia="仿宋" w:cs="仿宋"/>
          <w:spacing w:val="14"/>
          <w:w w:val="90"/>
          <w:sz w:val="28"/>
          <w:szCs w:val="28"/>
          <w:lang w:val="en-US" w:eastAsia="zh-CN"/>
        </w:rPr>
        <w:t xml:space="preserve">  </w:t>
      </w:r>
      <w:r>
        <w:rPr>
          <w:rFonts w:ascii="仿宋" w:hAnsi="仿宋" w:eastAsia="仿宋" w:cs="仿宋"/>
          <w:spacing w:val="14"/>
          <w:w w:val="90"/>
          <w:sz w:val="28"/>
          <w:szCs w:val="28"/>
        </w:rPr>
        <w:t>2023年12月2</w:t>
      </w:r>
      <w:r>
        <w:rPr>
          <w:rFonts w:hint="eastAsia" w:ascii="仿宋" w:hAnsi="仿宋" w:eastAsia="仿宋" w:cs="仿宋"/>
          <w:spacing w:val="14"/>
          <w:w w:val="90"/>
          <w:sz w:val="28"/>
          <w:szCs w:val="28"/>
          <w:lang w:val="en-US" w:eastAsia="zh-CN"/>
        </w:rPr>
        <w:t>9</w:t>
      </w:r>
      <w:r>
        <w:rPr>
          <w:rFonts w:ascii="仿宋" w:hAnsi="仿宋" w:eastAsia="仿宋" w:cs="仿宋"/>
          <w:spacing w:val="14"/>
          <w:w w:val="90"/>
          <w:sz w:val="28"/>
          <w:szCs w:val="28"/>
        </w:rPr>
        <w:t>日印发</w:t>
      </w:r>
    </w:p>
    <w:sectPr>
      <w:pgSz w:w="11900" w:h="16830"/>
      <w:pgMar w:top="1430" w:right="138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GEyOWNjMzdhZTQwMzU1NjkwNTcxNGM4MzIzM2IyNzUifQ=="/>
  </w:docVars>
  <w:rsids>
    <w:rsidRoot w:val="00000000"/>
    <w:rsid w:val="00A16069"/>
    <w:rsid w:val="042E6E68"/>
    <w:rsid w:val="06BC4F91"/>
    <w:rsid w:val="070B125C"/>
    <w:rsid w:val="0E3A41D5"/>
    <w:rsid w:val="0FD0094D"/>
    <w:rsid w:val="113F222E"/>
    <w:rsid w:val="124A70DD"/>
    <w:rsid w:val="14414227"/>
    <w:rsid w:val="1DDF4451"/>
    <w:rsid w:val="1DED6B6E"/>
    <w:rsid w:val="1EA60457"/>
    <w:rsid w:val="26705CF5"/>
    <w:rsid w:val="28553C8E"/>
    <w:rsid w:val="2964687E"/>
    <w:rsid w:val="2ADE61BC"/>
    <w:rsid w:val="2E8E1CA7"/>
    <w:rsid w:val="2EC90F31"/>
    <w:rsid w:val="2F5702EB"/>
    <w:rsid w:val="32E14A9C"/>
    <w:rsid w:val="34C575CF"/>
    <w:rsid w:val="375717D0"/>
    <w:rsid w:val="396B4DB7"/>
    <w:rsid w:val="3FB47094"/>
    <w:rsid w:val="419D4283"/>
    <w:rsid w:val="489B5295"/>
    <w:rsid w:val="50C057AC"/>
    <w:rsid w:val="534C7CB4"/>
    <w:rsid w:val="58CD3249"/>
    <w:rsid w:val="5EA66A16"/>
    <w:rsid w:val="67136123"/>
    <w:rsid w:val="6EB05630"/>
    <w:rsid w:val="6F2F0361"/>
    <w:rsid w:val="7346211D"/>
    <w:rsid w:val="73DD4830"/>
    <w:rsid w:val="7701609E"/>
    <w:rsid w:val="7B564EC8"/>
    <w:rsid w:val="7D4D0B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 w:type="character" w:customStyle="1" w:styleId="7">
    <w:name w:val="font61"/>
    <w:basedOn w:val="4"/>
    <w:qFormat/>
    <w:uiPriority w:val="0"/>
    <w:rPr>
      <w:rFonts w:ascii="黑体" w:hAnsi="宋体" w:eastAsia="黑体" w:cs="黑体"/>
      <w:color w:val="000000"/>
      <w:sz w:val="28"/>
      <w:szCs w:val="28"/>
      <w:u w:val="none"/>
    </w:rPr>
  </w:style>
  <w:style w:type="character" w:customStyle="1" w:styleId="8">
    <w:name w:val="font71"/>
    <w:basedOn w:val="4"/>
    <w:uiPriority w:val="0"/>
    <w:rPr>
      <w:rFonts w:ascii="黑体" w:hAnsi="宋体" w:eastAsia="黑体" w:cs="黑体"/>
      <w:b/>
      <w:bCs/>
      <w:color w:val="000000"/>
      <w:sz w:val="28"/>
      <w:szCs w:val="28"/>
      <w:u w:val="none"/>
    </w:rPr>
  </w:style>
  <w:style w:type="character" w:customStyle="1" w:styleId="9">
    <w:name w:val="font51"/>
    <w:basedOn w:val="4"/>
    <w:uiPriority w:val="0"/>
    <w:rPr>
      <w:rFonts w:ascii="宋体" w:hAnsi="宋体" w:eastAsia="宋体" w:cs="宋体"/>
      <w:color w:val="000000"/>
      <w:sz w:val="20"/>
      <w:szCs w:val="20"/>
      <w:u w:val="none"/>
    </w:rPr>
  </w:style>
  <w:style w:type="character" w:customStyle="1" w:styleId="10">
    <w:name w:val="font81"/>
    <w:basedOn w:val="4"/>
    <w:qFormat/>
    <w:uiPriority w:val="0"/>
    <w:rPr>
      <w:rFonts w:hint="default" w:ascii="Arial" w:hAnsi="Arial" w:cs="Arial"/>
      <w:color w:val="000000"/>
      <w:sz w:val="10"/>
      <w:szCs w:val="10"/>
      <w:u w:val="none"/>
    </w:rPr>
  </w:style>
  <w:style w:type="character" w:customStyle="1" w:styleId="11">
    <w:name w:val="font91"/>
    <w:basedOn w:val="4"/>
    <w:uiPriority w:val="0"/>
    <w:rPr>
      <w:rFonts w:hint="default" w:ascii="Arial" w:hAnsi="Arial" w:cs="Arial"/>
      <w:color w:val="000000"/>
      <w:sz w:val="15"/>
      <w:szCs w:val="15"/>
      <w:u w:val="none"/>
    </w:rPr>
  </w:style>
  <w:style w:type="character" w:customStyle="1" w:styleId="12">
    <w:name w:val="font101"/>
    <w:basedOn w:val="4"/>
    <w:uiPriority w:val="0"/>
    <w:rPr>
      <w:rFonts w:hint="default" w:ascii="Arial" w:hAnsi="Arial" w:cs="Arial"/>
      <w:color w:val="000000"/>
      <w:sz w:val="6"/>
      <w:szCs w:val="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2125</Words>
  <Characters>2357</Characters>
  <TotalTime>4</TotalTime>
  <ScaleCrop>false</ScaleCrop>
  <LinksUpToDate>false</LinksUpToDate>
  <CharactersWithSpaces>2381</CharactersWithSpaces>
  <Application>WPS Office_12.1.0.17440_F1E327BC-269C-435d-A152-05C5408002CA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2024-07-05T15:04:00Z</dcterms:created>
  <dc:creator>Administrator</dc:creator>
  <cp:lastModifiedBy>新年好运</cp:lastModifiedBy>
  <dcterms:modified xsi:type="dcterms:W3CDTF">2024-07-05T07:12:43Z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2024-07-05T15:04:58Z</vt:filetime>
  </property>
  <property fmtid="{D5CDD505-2E9C-101B-9397-08002B2CF9AE}" pid="4" name="UsrData">
    <vt:lpwstr>66879b146277a9001f5ef194wl</vt:lpwstr>
  </property>
  <property fmtid="{D5CDD505-2E9C-101B-9397-08002B2CF9AE}" pid="5" name="KSOProductBuildVer">
    <vt:lpwstr>2052-12.1.0.17440</vt:lpwstr>
  </property>
  <property fmtid="{D5CDD505-2E9C-101B-9397-08002B2CF9AE}" pid="6" name="ICV">
    <vt:lpwstr>599D1D2E80D04CE4BB4E8B54C7EED3AF_12</vt:lpwstr>
  </property>
</Properties>
</file>