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宋体" w:hAnsi="宋体" w:eastAsia="宋体" w:cs="宋体"/>
          <w:sz w:val="44"/>
          <w:szCs w:val="44"/>
        </w:rPr>
      </w:pPr>
      <w:bookmarkStart w:id="26" w:name="_GoBack"/>
      <w:bookmarkEnd w:id="26"/>
      <w:r>
        <w:rPr>
          <w:rFonts w:hint="eastAsia" w:ascii="宋体" w:hAnsi="宋体" w:eastAsia="宋体" w:cs="宋体"/>
          <w:sz w:val="44"/>
          <w:szCs w:val="44"/>
          <w:lang w:val="en-US" w:eastAsia="zh-CN"/>
        </w:rPr>
        <w:t>长治市</w:t>
      </w:r>
      <w:r>
        <w:rPr>
          <w:rFonts w:hint="eastAsia" w:ascii="宋体" w:hAnsi="宋体" w:cs="宋体"/>
          <w:sz w:val="44"/>
          <w:szCs w:val="44"/>
          <w:lang w:val="en-US" w:eastAsia="zh-CN"/>
        </w:rPr>
        <w:t>屯留</w:t>
      </w:r>
      <w:r>
        <w:rPr>
          <w:rFonts w:hint="eastAsia" w:ascii="宋体" w:hAnsi="宋体" w:eastAsia="宋体" w:cs="宋体"/>
          <w:sz w:val="44"/>
          <w:szCs w:val="44"/>
          <w:lang w:val="en-US" w:eastAsia="zh-CN"/>
        </w:rPr>
        <w:t>区</w:t>
      </w:r>
      <w:r>
        <w:rPr>
          <w:rFonts w:hint="eastAsia" w:ascii="宋体" w:hAnsi="宋体" w:eastAsia="宋体" w:cs="宋体"/>
          <w:sz w:val="44"/>
          <w:szCs w:val="44"/>
        </w:rPr>
        <w:t>资本市场县域工程试点工作</w:t>
      </w:r>
    </w:p>
    <w:p>
      <w:pPr>
        <w:spacing w:line="660" w:lineRule="exact"/>
        <w:jc w:val="center"/>
        <w:rPr>
          <w:rFonts w:hint="eastAsia" w:ascii="宋体" w:hAnsi="宋体" w:eastAsia="宋体" w:cs="宋体"/>
          <w:sz w:val="44"/>
          <w:szCs w:val="44"/>
        </w:rPr>
      </w:pPr>
      <w:r>
        <w:rPr>
          <w:rFonts w:hint="eastAsia" w:ascii="宋体" w:hAnsi="宋体" w:eastAsia="宋体" w:cs="宋体"/>
          <w:sz w:val="44"/>
          <w:szCs w:val="44"/>
        </w:rPr>
        <w:t>实 施 方 案</w:t>
      </w:r>
    </w:p>
    <w:p>
      <w:pPr>
        <w:widowControl w:val="0"/>
        <w:wordWrap/>
        <w:adjustRightInd/>
        <w:snapToGrid/>
        <w:spacing w:line="500" w:lineRule="exact"/>
        <w:ind w:left="0" w:leftChars="0" w:right="0" w:firstLine="0" w:firstLineChars="0"/>
        <w:jc w:val="both"/>
        <w:textAlignment w:val="auto"/>
        <w:outlineLvl w:val="9"/>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default" w:ascii="Times New Roman" w:hAnsi="Times New Roman" w:eastAsia="仿宋_GB2312" w:cs="Times New Roman"/>
          <w:sz w:val="32"/>
          <w:szCs w:val="32"/>
          <w:highlight w:val="none"/>
          <w:shd w:val="clear" w:color="auto" w:fill="auto"/>
          <w:lang w:val="en-US" w:eastAsia="zh-CN"/>
        </w:rPr>
      </w:pPr>
      <w:r>
        <w:rPr>
          <w:rFonts w:hint="default" w:ascii="Times New Roman" w:hAnsi="Times New Roman" w:eastAsia="仿宋_GB2312" w:cs="Times New Roman"/>
          <w:sz w:val="32"/>
          <w:szCs w:val="32"/>
          <w:lang w:val="en-US" w:eastAsia="zh-CN"/>
        </w:rPr>
        <w:t>为进一步加快我区多层次资本市场建设，拓展资本市场服务实体经济的深度和广度，切实提高我区中小企业面向资本市场直接融资的能力，培育出一批主业突出、核心竞争力强的企业，</w:t>
      </w:r>
      <w:r>
        <w:rPr>
          <w:rFonts w:hint="default" w:ascii="Times New Roman" w:hAnsi="Times New Roman" w:eastAsia="仿宋_GB2312" w:cs="Times New Roman"/>
          <w:sz w:val="32"/>
          <w:szCs w:val="32"/>
          <w:highlight w:val="none"/>
          <w:lang w:val="en-US" w:eastAsia="zh-CN"/>
        </w:rPr>
        <w:t>根据《山西省资本市场县域工程试点方案》</w:t>
      </w:r>
      <w:r>
        <w:rPr>
          <w:rFonts w:hint="eastAsia" w:ascii="Times New Roman" w:hAnsi="Times New Roman" w:eastAsia="仿宋_GB2312" w:cs="Times New Roman"/>
          <w:sz w:val="32"/>
          <w:szCs w:val="32"/>
          <w:lang w:eastAsia="zh-CN"/>
        </w:rPr>
        <w:t>《长治市推进企业上市挂牌行动计划（</w:t>
      </w:r>
      <w:r>
        <w:rPr>
          <w:rFonts w:hint="eastAsia" w:ascii="Times New Roman" w:hAnsi="Times New Roman" w:eastAsia="仿宋_GB2312" w:cs="Times New Roman"/>
          <w:sz w:val="32"/>
          <w:szCs w:val="32"/>
          <w:lang w:val="en-US" w:eastAsia="zh-CN"/>
        </w:rPr>
        <w:t>2021-2025年</w:t>
      </w:r>
      <w:r>
        <w:rPr>
          <w:rFonts w:hint="eastAsia" w:ascii="Times New Roman" w:hAnsi="Times New Roman" w:eastAsia="仿宋_GB2312" w:cs="Times New Roman"/>
          <w:sz w:val="32"/>
          <w:szCs w:val="32"/>
          <w:lang w:eastAsia="zh-CN"/>
        </w:rPr>
        <w:t>）》《长治市加快推进企业上市挂牌</w:t>
      </w:r>
      <w:r>
        <w:rPr>
          <w:rFonts w:hint="eastAsia" w:ascii="Times New Roman" w:hAnsi="Times New Roman" w:eastAsia="仿宋_GB2312" w:cs="Times New Roman"/>
          <w:sz w:val="32"/>
          <w:szCs w:val="32"/>
          <w:lang w:val="en-US" w:eastAsia="zh-CN"/>
        </w:rPr>
        <w:t>10条措施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highlight w:val="none"/>
          <w:shd w:val="clear" w:color="auto" w:fill="auto"/>
          <w:lang w:val="en-US" w:eastAsia="zh-CN"/>
        </w:rPr>
        <w:t>等</w:t>
      </w:r>
      <w:r>
        <w:rPr>
          <w:rFonts w:hint="default" w:ascii="Times New Roman" w:hAnsi="Times New Roman" w:eastAsia="仿宋_GB2312" w:cs="Times New Roman"/>
          <w:sz w:val="32"/>
          <w:szCs w:val="32"/>
          <w:highlight w:val="none"/>
          <w:shd w:val="clear" w:color="auto" w:fill="auto"/>
          <w:lang w:val="en-US" w:eastAsia="zh-CN"/>
        </w:rPr>
        <w:t>文件要求，结合我区实际，制定本实施方案。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0"/>
        <w:rPr>
          <w:rFonts w:hint="eastAsia" w:ascii="黑体" w:hAnsi="黑体" w:eastAsia="黑体" w:cs="黑体"/>
          <w:sz w:val="32"/>
          <w:szCs w:val="32"/>
        </w:rPr>
      </w:pPr>
      <w:bookmarkStart w:id="0" w:name="_Toc26839"/>
      <w:bookmarkStart w:id="1" w:name="_Toc21675"/>
      <w:r>
        <w:rPr>
          <w:rFonts w:hint="eastAsia" w:ascii="黑体" w:hAnsi="黑体" w:eastAsia="黑体" w:cs="黑体"/>
          <w:sz w:val="32"/>
          <w:szCs w:val="32"/>
        </w:rPr>
        <w:t>一、指导思想</w:t>
      </w:r>
      <w:bookmarkEnd w:id="0"/>
      <w:bookmarkEnd w:id="1"/>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坚持以习近平新时代中国特色社会主义思想为指导</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深入贯彻落实国家、省、市关于多层次资本市场发展的决策部署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结合县域经济特点和资源禀赋情况，</w:t>
      </w:r>
      <w:r>
        <w:rPr>
          <w:rFonts w:hint="default" w:ascii="Times New Roman" w:hAnsi="Times New Roman" w:eastAsia="仿宋_GB2312" w:cs="Times New Roman"/>
          <w:sz w:val="32"/>
          <w:szCs w:val="32"/>
          <w:lang w:eastAsia="zh-CN"/>
        </w:rPr>
        <w:t>全面</w:t>
      </w:r>
      <w:r>
        <w:rPr>
          <w:rFonts w:hint="default" w:ascii="Times New Roman" w:hAnsi="Times New Roman" w:eastAsia="仿宋_GB2312" w:cs="Times New Roman"/>
          <w:sz w:val="32"/>
          <w:szCs w:val="32"/>
        </w:rPr>
        <w:t>统筹谋划，以多措并举方式稳步推进</w:t>
      </w:r>
      <w:r>
        <w:rPr>
          <w:rFonts w:hint="eastAsia" w:ascii="Times New Roman" w:hAnsi="Times New Roman" w:eastAsia="仿宋_GB2312" w:cs="Times New Roman"/>
          <w:sz w:val="32"/>
          <w:szCs w:val="32"/>
          <w:lang w:eastAsia="zh-CN"/>
        </w:rPr>
        <w:t>多层次资本市场发展</w:t>
      </w:r>
      <w:r>
        <w:rPr>
          <w:rFonts w:hint="default" w:ascii="Times New Roman" w:hAnsi="Times New Roman" w:eastAsia="仿宋_GB2312" w:cs="Times New Roman"/>
          <w:sz w:val="32"/>
          <w:szCs w:val="32"/>
        </w:rPr>
        <w:t>进程，增强金融创新和服务能力，加快县域金融主体培育</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有效缓解企业融资难融资贵问题，积极防范化解金融风险，为县域经济健康发展和产业转型升级提供坚实的金融保障。 </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outlineLvl w:val="0"/>
        <w:rPr>
          <w:rFonts w:hint="default" w:ascii="黑体" w:hAnsi="黑体" w:eastAsia="黑体" w:cs="黑体"/>
          <w:sz w:val="32"/>
          <w:szCs w:val="32"/>
          <w:lang w:val="en-US" w:eastAsia="zh-CN"/>
        </w:rPr>
      </w:pPr>
      <w:bookmarkStart w:id="2" w:name="_Toc16451"/>
      <w:bookmarkStart w:id="3" w:name="_Toc6799"/>
      <w:r>
        <w:rPr>
          <w:rFonts w:hint="default" w:ascii="黑体" w:hAnsi="黑体" w:eastAsia="黑体" w:cs="黑体"/>
          <w:sz w:val="32"/>
          <w:szCs w:val="32"/>
          <w:lang w:val="en-US" w:eastAsia="zh-CN"/>
        </w:rPr>
        <w:t>二、目标要求</w:t>
      </w:r>
      <w:bookmarkEnd w:id="2"/>
      <w:bookmarkEnd w:id="3"/>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sz w:val="32"/>
          <w:szCs w:val="32"/>
          <w:highlight w:val="none"/>
          <w:lang w:eastAsia="zh-CN"/>
        </w:rPr>
        <w:t>坚持</w:t>
      </w:r>
      <w:r>
        <w:rPr>
          <w:rFonts w:hint="eastAsia" w:ascii="Times New Roman" w:hAnsi="Times New Roman" w:eastAsia="仿宋_GB2312" w:cs="Times New Roman"/>
          <w:sz w:val="32"/>
          <w:szCs w:val="32"/>
          <w:highlight w:val="none"/>
          <w:lang w:eastAsia="zh-CN"/>
        </w:rPr>
        <w:t>市场主导、企业主体、政府引导、部门联动、分类指导的原则</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按照“</w:t>
      </w:r>
      <w:r>
        <w:rPr>
          <w:rFonts w:hint="eastAsia" w:ascii="Times New Roman" w:hAnsi="Times New Roman" w:eastAsia="仿宋_GB2312" w:cs="Times New Roman"/>
          <w:sz w:val="32"/>
          <w:szCs w:val="32"/>
          <w:highlight w:val="none"/>
          <w:lang w:val="en-US" w:eastAsia="zh-CN"/>
        </w:rPr>
        <w:t>储备一批、</w:t>
      </w:r>
      <w:r>
        <w:rPr>
          <w:rFonts w:hint="default" w:ascii="Times New Roman" w:hAnsi="Times New Roman" w:eastAsia="仿宋_GB2312" w:cs="Times New Roman"/>
          <w:sz w:val="32"/>
          <w:szCs w:val="32"/>
          <w:highlight w:val="none"/>
          <w:lang w:val="en-US" w:eastAsia="zh-CN"/>
        </w:rPr>
        <w:t>培育一批、改制一批、</w:t>
      </w:r>
      <w:r>
        <w:rPr>
          <w:rFonts w:hint="eastAsia" w:ascii="Times New Roman" w:hAnsi="Times New Roman" w:eastAsia="仿宋_GB2312" w:cs="Times New Roman"/>
          <w:sz w:val="32"/>
          <w:szCs w:val="32"/>
          <w:highlight w:val="none"/>
          <w:lang w:val="en-US" w:eastAsia="zh-CN"/>
        </w:rPr>
        <w:t>辅导一批、申报</w:t>
      </w:r>
      <w:r>
        <w:rPr>
          <w:rFonts w:hint="default" w:ascii="Times New Roman" w:hAnsi="Times New Roman" w:eastAsia="仿宋_GB2312" w:cs="Times New Roman"/>
          <w:sz w:val="32"/>
          <w:szCs w:val="32"/>
          <w:highlight w:val="none"/>
          <w:lang w:val="en-US" w:eastAsia="zh-CN"/>
        </w:rPr>
        <w:t>一批、上市一批”的思路，</w:t>
      </w:r>
      <w:r>
        <w:rPr>
          <w:rFonts w:hint="eastAsia" w:ascii="Times New Roman" w:hAnsi="Times New Roman" w:eastAsia="仿宋_GB2312" w:cs="Times New Roman"/>
          <w:sz w:val="32"/>
          <w:szCs w:val="32"/>
          <w:highlight w:val="none"/>
          <w:lang w:val="en-US" w:eastAsia="zh-CN"/>
        </w:rPr>
        <w:t>着力培育一批符合国家产业政策、主业突出、成长性好、带动力强的企业上市发展。</w:t>
      </w:r>
      <w:r>
        <w:rPr>
          <w:rFonts w:hint="default" w:ascii="Times New Roman" w:hAnsi="Times New Roman" w:eastAsia="仿宋_GB2312" w:cs="Times New Roman"/>
          <w:sz w:val="32"/>
          <w:szCs w:val="32"/>
          <w:highlight w:val="none"/>
          <w:lang w:val="en-US" w:eastAsia="zh-CN"/>
        </w:rPr>
        <w:t>力争</w:t>
      </w:r>
      <w:r>
        <w:rPr>
          <w:rFonts w:hint="eastAsia" w:ascii="Times New Roman" w:hAnsi="Times New Roman" w:eastAsia="仿宋_GB2312" w:cs="Times New Roman"/>
          <w:sz w:val="32"/>
          <w:szCs w:val="32"/>
          <w:highlight w:val="none"/>
          <w:lang w:val="en-US" w:eastAsia="zh-CN"/>
        </w:rPr>
        <w:t>每年“晋兴板”挂牌2家以上，“展示板”挂牌5家以上</w:t>
      </w:r>
      <w:r>
        <w:rPr>
          <w:rFonts w:hint="default" w:ascii="Times New Roman" w:hAnsi="Times New Roman" w:eastAsia="仿宋_GB2312" w:cs="Times New Roman"/>
          <w:b w:val="0"/>
          <w:bCs w:val="0"/>
          <w:sz w:val="32"/>
          <w:szCs w:val="32"/>
          <w:highlight w:val="none"/>
          <w:lang w:val="en-US" w:eastAsia="zh-CN"/>
        </w:rPr>
        <w:t>，转板至主板、创业板、科创板和新三板等更高层次资本市场板块的企业实现新突破。</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outlineLvl w:val="0"/>
        <w:rPr>
          <w:rFonts w:hint="default" w:ascii="黑体" w:hAnsi="黑体" w:eastAsia="黑体" w:cs="黑体"/>
          <w:sz w:val="32"/>
          <w:szCs w:val="32"/>
          <w:lang w:val="en-US" w:eastAsia="zh-CN"/>
        </w:rPr>
      </w:pPr>
      <w:bookmarkStart w:id="4" w:name="_Toc4791"/>
      <w:bookmarkStart w:id="5" w:name="_Toc19055"/>
      <w:r>
        <w:rPr>
          <w:rFonts w:hint="default" w:ascii="黑体" w:hAnsi="黑体" w:eastAsia="黑体" w:cs="黑体"/>
          <w:sz w:val="32"/>
          <w:szCs w:val="32"/>
          <w:lang w:val="en-US" w:eastAsia="zh-CN"/>
        </w:rPr>
        <w:t>三、实施内容</w:t>
      </w:r>
      <w:bookmarkEnd w:id="4"/>
      <w:bookmarkEnd w:id="5"/>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outlineLvl w:val="1"/>
        <w:rPr>
          <w:rFonts w:hint="eastAsia" w:ascii="楷体_GB2312" w:hAnsi="楷体_GB2312" w:eastAsia="楷体_GB2312" w:cs="楷体_GB2312"/>
          <w:sz w:val="32"/>
          <w:szCs w:val="32"/>
          <w:lang w:val="en-US" w:eastAsia="zh-CN"/>
        </w:rPr>
      </w:pPr>
      <w:bookmarkStart w:id="6" w:name="_Toc3418"/>
      <w:bookmarkStart w:id="7" w:name="_Toc10273"/>
      <w:r>
        <w:rPr>
          <w:rFonts w:hint="eastAsia" w:ascii="楷体_GB2312" w:hAnsi="楷体_GB2312" w:eastAsia="楷体_GB2312" w:cs="楷体_GB2312"/>
          <w:sz w:val="32"/>
          <w:szCs w:val="32"/>
          <w:lang w:val="en-US" w:eastAsia="zh-CN"/>
        </w:rPr>
        <w:t>（一）加大宣传力度</w:t>
      </w:r>
      <w:bookmarkEnd w:id="6"/>
      <w:bookmarkEnd w:id="7"/>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outlineLvl w:val="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充分利用各种宣传、培训手段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大力普及资本市场知识及政策激励措施，提高企业对于资本市场的理解和认识。加强传统主流媒体和网络新媒体宣传，支持中介机构在我区举办推介会、专题研讨会等企业上市、挂牌培训服务等活动，开展资本市场知识的宣传普及工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组织县域优质企业家，参加</w:t>
      </w:r>
      <w:r>
        <w:rPr>
          <w:rFonts w:hint="eastAsia" w:ascii="Times New Roman" w:hAnsi="Times New Roman" w:eastAsia="仿宋_GB2312" w:cs="Times New Roman"/>
          <w:sz w:val="32"/>
          <w:szCs w:val="32"/>
          <w:lang w:val="en-US" w:eastAsia="zh-CN"/>
        </w:rPr>
        <w:t>各类</w:t>
      </w:r>
      <w:r>
        <w:rPr>
          <w:rFonts w:hint="default" w:ascii="Times New Roman" w:hAnsi="Times New Roman" w:eastAsia="仿宋_GB2312" w:cs="Times New Roman"/>
          <w:sz w:val="32"/>
          <w:szCs w:val="32"/>
          <w:lang w:val="en-US" w:eastAsia="zh-CN"/>
        </w:rPr>
        <w:t>培训活动，前往沪深交易所、全国股权</w:t>
      </w:r>
      <w:r>
        <w:rPr>
          <w:rFonts w:hint="eastAsia" w:ascii="Times New Roman" w:hAnsi="Times New Roman" w:eastAsia="仿宋_GB2312" w:cs="Times New Roman"/>
          <w:sz w:val="32"/>
          <w:szCs w:val="32"/>
          <w:lang w:val="en-US" w:eastAsia="zh-CN"/>
        </w:rPr>
        <w:t>流转</w:t>
      </w:r>
      <w:r>
        <w:rPr>
          <w:rFonts w:hint="default" w:ascii="Times New Roman" w:hAnsi="Times New Roman" w:eastAsia="仿宋_GB2312" w:cs="Times New Roman"/>
          <w:sz w:val="32"/>
          <w:szCs w:val="32"/>
          <w:lang w:val="en-US" w:eastAsia="zh-CN"/>
        </w:rPr>
        <w:t>系统、山西股权交易中心学习，提升我区企业家的资本市场意识和资本运作水平。</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outlineLvl w:val="1"/>
        <w:rPr>
          <w:rFonts w:hint="default" w:ascii="楷体_GB2312" w:hAnsi="楷体_GB2312" w:eastAsia="楷体_GB2312" w:cs="楷体_GB2312"/>
          <w:sz w:val="32"/>
          <w:szCs w:val="32"/>
          <w:lang w:val="en-US" w:eastAsia="zh-CN"/>
        </w:rPr>
      </w:pPr>
      <w:bookmarkStart w:id="8" w:name="_Toc1892"/>
      <w:bookmarkStart w:id="9" w:name="_Toc15554"/>
      <w:r>
        <w:rPr>
          <w:rFonts w:hint="default" w:ascii="楷体_GB2312" w:hAnsi="楷体_GB2312" w:eastAsia="楷体_GB2312" w:cs="楷体_GB2312"/>
          <w:sz w:val="32"/>
          <w:szCs w:val="32"/>
          <w:lang w:val="en-US" w:eastAsia="zh-CN"/>
        </w:rPr>
        <w:t>（二）</w:t>
      </w:r>
      <w:bookmarkEnd w:id="8"/>
      <w:bookmarkEnd w:id="9"/>
      <w:r>
        <w:rPr>
          <w:rFonts w:hint="eastAsia" w:ascii="楷体_GB2312" w:hAnsi="楷体_GB2312" w:eastAsia="楷体_GB2312" w:cs="楷体_GB2312"/>
          <w:sz w:val="32"/>
          <w:szCs w:val="32"/>
          <w:lang w:val="en-US" w:eastAsia="zh-CN"/>
        </w:rPr>
        <w:t>加强企业上市服务</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建立</w:t>
      </w:r>
      <w:r>
        <w:rPr>
          <w:rFonts w:hint="eastAsia" w:ascii="Times New Roman" w:hAnsi="Times New Roman" w:eastAsia="仿宋_GB2312" w:cs="Times New Roman"/>
          <w:sz w:val="32"/>
          <w:szCs w:val="32"/>
          <w:lang w:val="en-US" w:eastAsia="zh-CN"/>
        </w:rPr>
        <w:t>上市挂牌后备企业资源库</w:t>
      </w:r>
      <w:r>
        <w:rPr>
          <w:rFonts w:hint="default" w:ascii="Times New Roman" w:hAnsi="Times New Roman" w:eastAsia="仿宋_GB2312" w:cs="Times New Roman"/>
          <w:sz w:val="32"/>
          <w:szCs w:val="32"/>
          <w:lang w:val="en-US" w:eastAsia="zh-CN"/>
        </w:rPr>
        <w:t>，深入挖掘我区符合产业政策导向、主营业务突出的行业龙头企业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纳入我区</w:t>
      </w:r>
      <w:r>
        <w:rPr>
          <w:rFonts w:hint="eastAsia" w:ascii="Times New Roman" w:hAnsi="Times New Roman" w:eastAsia="仿宋_GB2312" w:cs="Times New Roman"/>
          <w:sz w:val="32"/>
          <w:szCs w:val="32"/>
          <w:lang w:val="en-US" w:eastAsia="zh-CN"/>
        </w:rPr>
        <w:t>上市挂牌后备企业资源库，</w:t>
      </w:r>
      <w:r>
        <w:rPr>
          <w:rFonts w:hint="default" w:ascii="Times New Roman" w:hAnsi="Times New Roman" w:eastAsia="仿宋_GB2312" w:cs="Times New Roman"/>
          <w:sz w:val="32"/>
          <w:szCs w:val="32"/>
          <w:lang w:val="en-US" w:eastAsia="zh-CN"/>
        </w:rPr>
        <w:t>并建立入库企业动态管理机制</w:t>
      </w:r>
      <w:r>
        <w:rPr>
          <w:rFonts w:hint="eastAsia" w:ascii="Times New Roman" w:hAnsi="Times New Roman" w:eastAsia="仿宋_GB2312" w:cs="Times New Roman"/>
          <w:sz w:val="32"/>
          <w:szCs w:val="32"/>
          <w:lang w:val="en-US" w:eastAsia="zh-CN"/>
        </w:rPr>
        <w:t>，推荐优质企业进入省、市上市挂牌后备企业资源库。</w:t>
      </w:r>
      <w:r>
        <w:rPr>
          <w:rFonts w:hint="default" w:ascii="Times New Roman" w:hAnsi="Times New Roman" w:eastAsia="仿宋_GB2312" w:cs="Times New Roman"/>
          <w:sz w:val="32"/>
          <w:szCs w:val="32"/>
          <w:lang w:val="en-US" w:eastAsia="zh-CN"/>
        </w:rPr>
        <w:t>坚持“一企一策”</w:t>
      </w:r>
      <w:r>
        <w:rPr>
          <w:rFonts w:hint="eastAsia" w:ascii="Times New Roman" w:hAnsi="Times New Roman" w:eastAsia="仿宋_GB2312" w:cs="Times New Roman"/>
          <w:sz w:val="32"/>
          <w:szCs w:val="32"/>
          <w:lang w:val="en-US" w:eastAsia="zh-CN"/>
        </w:rPr>
        <w:t>，靶向</w:t>
      </w:r>
      <w:r>
        <w:rPr>
          <w:rFonts w:hint="default" w:ascii="Times New Roman" w:hAnsi="Times New Roman" w:eastAsia="仿宋_GB2312" w:cs="Times New Roman"/>
          <w:sz w:val="32"/>
          <w:szCs w:val="32"/>
          <w:lang w:val="en-US" w:eastAsia="zh-CN"/>
        </w:rPr>
        <w:t>辅导，协调解决企业股改挂牌上市过程中遇到的问题</w:t>
      </w:r>
      <w:r>
        <w:rPr>
          <w:rFonts w:hint="eastAsia" w:ascii="Times New Roman" w:hAnsi="Times New Roman" w:eastAsia="仿宋_GB2312" w:cs="Times New Roman"/>
          <w:sz w:val="32"/>
          <w:szCs w:val="32"/>
          <w:lang w:val="en-US" w:eastAsia="zh-CN"/>
        </w:rPr>
        <w:t>。选择</w:t>
      </w:r>
      <w:r>
        <w:rPr>
          <w:rFonts w:hint="default" w:ascii="Times New Roman" w:hAnsi="Times New Roman" w:eastAsia="仿宋_GB2312" w:cs="Times New Roman"/>
          <w:sz w:val="32"/>
          <w:szCs w:val="32"/>
          <w:lang w:val="en-US" w:eastAsia="zh-CN"/>
        </w:rPr>
        <w:t>优秀中介机构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帮助企业完善相关制度，规范企业治理，推进企业股份制改造，为企业提供专业化、市场化的持续跟踪服务</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outlineLvl w:val="1"/>
        <w:rPr>
          <w:rFonts w:hint="default" w:ascii="楷体_GB2312" w:hAnsi="楷体_GB2312" w:eastAsia="楷体_GB2312" w:cs="楷体_GB2312"/>
          <w:sz w:val="32"/>
          <w:szCs w:val="32"/>
          <w:lang w:val="en-US" w:eastAsia="zh-CN"/>
        </w:rPr>
      </w:pPr>
      <w:bookmarkStart w:id="10" w:name="_Toc20141"/>
      <w:bookmarkStart w:id="11" w:name="_Toc24978"/>
      <w:r>
        <w:rPr>
          <w:rFonts w:hint="default" w:ascii="楷体_GB2312" w:hAnsi="楷体_GB2312" w:eastAsia="楷体_GB2312" w:cs="楷体_GB2312"/>
          <w:sz w:val="32"/>
          <w:szCs w:val="32"/>
          <w:lang w:val="en-US" w:eastAsia="zh-CN"/>
        </w:rPr>
        <w:t>（三）聚集金融要素资源</w:t>
      </w:r>
      <w:bookmarkEnd w:id="10"/>
      <w:bookmarkEnd w:id="11"/>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 w:hAnsi="仿宋" w:eastAsia="仿宋" w:cs="仿宋"/>
          <w:sz w:val="32"/>
          <w:szCs w:val="32"/>
          <w:lang w:val="en-US" w:eastAsia="zh-CN"/>
        </w:rPr>
        <w:t>优化金融发展环境，大力鼓励金融创新，进一步增强资本市场对我区经济的服务能力。进一步加大金融招商工作力度，鼓励银行、证券公司、会计师所、律师所、资产评估所等更多金融或中介机构来我区落户发展。</w:t>
      </w:r>
      <w:r>
        <w:rPr>
          <w:rFonts w:hint="default" w:ascii="Times New Roman" w:hAnsi="Times New Roman" w:eastAsia="仿宋_GB2312" w:cs="Times New Roman"/>
          <w:sz w:val="32"/>
          <w:szCs w:val="32"/>
          <w:lang w:val="en-US" w:eastAsia="zh-CN"/>
        </w:rPr>
        <w:t>鼓励外地上市公司将注册地迁入我区，并给予相应的政策奖补和支持。加快金融服务和金融产品创新，为在资本市场上市挂牌的中小企业提供更有针对性、更加便利的金融服务。</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outlineLvl w:val="1"/>
        <w:rPr>
          <w:rFonts w:hint="default" w:ascii="楷体_GB2312" w:hAnsi="楷体_GB2312" w:eastAsia="楷体_GB2312" w:cs="楷体_GB2312"/>
          <w:sz w:val="32"/>
          <w:szCs w:val="32"/>
          <w:lang w:val="en-US" w:eastAsia="zh-CN"/>
        </w:rPr>
      </w:pPr>
      <w:bookmarkStart w:id="12" w:name="_Toc32308"/>
      <w:bookmarkStart w:id="13" w:name="_Toc2073"/>
      <w:r>
        <w:rPr>
          <w:rFonts w:hint="default" w:ascii="楷体_GB2312" w:hAnsi="楷体_GB2312" w:eastAsia="楷体_GB2312" w:cs="楷体_GB2312"/>
          <w:sz w:val="32"/>
          <w:szCs w:val="32"/>
          <w:lang w:val="en-US" w:eastAsia="zh-CN"/>
        </w:rPr>
        <w:t>（四）</w:t>
      </w:r>
      <w:bookmarkEnd w:id="12"/>
      <w:bookmarkEnd w:id="13"/>
      <w:r>
        <w:rPr>
          <w:rFonts w:hint="eastAsia" w:ascii="楷体_GB2312" w:hAnsi="楷体_GB2312" w:eastAsia="楷体_GB2312" w:cs="楷体_GB2312"/>
          <w:sz w:val="32"/>
          <w:szCs w:val="32"/>
          <w:lang w:val="en-US" w:eastAsia="zh-CN"/>
        </w:rPr>
        <w:t>强化政策支持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textAlignment w:val="auto"/>
        <w:rPr>
          <w:rFonts w:hint="default" w:ascii="Times New Roman" w:hAnsi="Times New Roman" w:eastAsia="仿宋_GB2312" w:cs="Times New Roman"/>
          <w:sz w:val="32"/>
          <w:szCs w:val="32"/>
          <w:lang w:val="en-US" w:eastAsia="zh-CN"/>
        </w:rPr>
      </w:pPr>
      <w:r>
        <w:rPr>
          <w:rFonts w:hint="eastAsia" w:ascii="仿宋" w:hAnsi="仿宋" w:eastAsia="仿宋" w:cs="仿宋"/>
          <w:sz w:val="32"/>
          <w:szCs w:val="32"/>
          <w:lang w:eastAsia="zh-CN"/>
        </w:rPr>
        <w:t>出台《长治市屯留区支持企业上市挂牌</w:t>
      </w:r>
      <w:r>
        <w:rPr>
          <w:rFonts w:hint="eastAsia" w:ascii="仿宋" w:hAnsi="仿宋" w:eastAsia="仿宋" w:cs="仿宋"/>
          <w:sz w:val="32"/>
          <w:szCs w:val="32"/>
          <w:lang w:val="en-US" w:eastAsia="zh-CN"/>
        </w:rPr>
        <w:t>10条措施</w:t>
      </w:r>
      <w:r>
        <w:rPr>
          <w:rFonts w:hint="eastAsia" w:ascii="仿宋" w:hAnsi="仿宋" w:eastAsia="仿宋" w:cs="仿宋"/>
          <w:sz w:val="32"/>
          <w:szCs w:val="32"/>
          <w:lang w:eastAsia="zh-CN"/>
        </w:rPr>
        <w:t>》，以真金白银的奖励，进一步激发企业进军资本市场的积极性和主动性。</w:t>
      </w:r>
      <w:r>
        <w:rPr>
          <w:rFonts w:hint="eastAsia" w:ascii="Times New Roman" w:hAnsi="Times New Roman" w:eastAsia="仿宋_GB2312" w:cs="Times New Roman"/>
          <w:sz w:val="32"/>
          <w:szCs w:val="32"/>
          <w:lang w:val="en-US" w:eastAsia="zh-CN"/>
        </w:rPr>
        <w:t>鼓励银行、担保等金融机构加强金融服务，拓宽融资渠道，降低融资成本。落实上级企业股改、上市挂牌等支持政策，落实省、市、区税收、土地、投资、奖励等扶持政策。</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outlineLvl w:val="0"/>
        <w:rPr>
          <w:rFonts w:hint="eastAsia" w:ascii="黑体" w:hAnsi="黑体" w:eastAsia="黑体" w:cs="黑体"/>
          <w:sz w:val="32"/>
          <w:szCs w:val="32"/>
          <w:lang w:val="en-US" w:eastAsia="zh-CN"/>
        </w:rPr>
      </w:pPr>
      <w:bookmarkStart w:id="14" w:name="_Toc2948"/>
      <w:bookmarkStart w:id="15" w:name="_Toc439"/>
      <w:r>
        <w:rPr>
          <w:rFonts w:hint="eastAsia" w:ascii="黑体" w:hAnsi="黑体" w:eastAsia="黑体" w:cs="黑体"/>
          <w:sz w:val="32"/>
          <w:szCs w:val="32"/>
          <w:lang w:eastAsia="zh-CN"/>
        </w:rPr>
        <w:t>四、</w:t>
      </w:r>
      <w:bookmarkEnd w:id="14"/>
      <w:bookmarkEnd w:id="15"/>
      <w:bookmarkStart w:id="16" w:name="_Toc15981"/>
      <w:bookmarkStart w:id="17" w:name="_Toc28987"/>
      <w:r>
        <w:rPr>
          <w:rFonts w:hint="eastAsia" w:ascii="黑体" w:hAnsi="黑体" w:eastAsia="黑体" w:cs="黑体"/>
          <w:sz w:val="32"/>
          <w:szCs w:val="32"/>
          <w:lang w:val="en-US" w:eastAsia="zh-CN"/>
        </w:rPr>
        <w:t>保障措施</w:t>
      </w:r>
      <w:bookmarkEnd w:id="16"/>
      <w:bookmarkEnd w:id="17"/>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outlineLvl w:val="1"/>
        <w:rPr>
          <w:rFonts w:hint="default" w:ascii="Times New Roman" w:hAnsi="Times New Roman" w:eastAsia="仿宋_GB2312" w:cs="Times New Roman"/>
          <w:sz w:val="32"/>
          <w:szCs w:val="32"/>
          <w:lang w:eastAsia="zh-CN"/>
        </w:rPr>
      </w:pPr>
      <w:bookmarkStart w:id="18" w:name="_Toc19551"/>
      <w:bookmarkStart w:id="19" w:name="_Toc22420"/>
      <w:r>
        <w:rPr>
          <w:rFonts w:hint="eastAsia" w:ascii="楷体_GB2312" w:hAnsi="楷体_GB2312" w:eastAsia="楷体_GB2312" w:cs="楷体_GB2312"/>
          <w:sz w:val="32"/>
          <w:szCs w:val="32"/>
          <w:lang w:val="en-US" w:eastAsia="zh-CN"/>
        </w:rPr>
        <w:t>(一)加强组织领导</w:t>
      </w:r>
      <w:bookmarkEnd w:id="18"/>
      <w:bookmarkEnd w:id="19"/>
      <w:r>
        <w:rPr>
          <w:rFonts w:hint="eastAsia" w:ascii="楷体_GB2312" w:hAnsi="楷体_GB2312" w:eastAsia="楷体_GB2312" w:cs="楷体_GB2312"/>
          <w:sz w:val="32"/>
          <w:szCs w:val="32"/>
          <w:lang w:val="en-US" w:eastAsia="zh-CN"/>
        </w:rPr>
        <w:t>。</w:t>
      </w:r>
      <w:r>
        <w:rPr>
          <w:rFonts w:hint="default" w:ascii="Times New Roman" w:hAnsi="Times New Roman" w:eastAsia="仿宋_GB2312" w:cs="Times New Roman"/>
          <w:sz w:val="32"/>
          <w:szCs w:val="32"/>
        </w:rPr>
        <w:t>成立以</w:t>
      </w:r>
      <w:r>
        <w:rPr>
          <w:rFonts w:hint="default" w:ascii="Times New Roman" w:hAnsi="Times New Roman" w:eastAsia="仿宋_GB2312" w:cs="Times New Roman"/>
          <w:sz w:val="32"/>
          <w:szCs w:val="32"/>
          <w:lang w:eastAsia="zh-CN"/>
        </w:rPr>
        <w:t>副区长为组长，</w:t>
      </w:r>
      <w:r>
        <w:rPr>
          <w:rFonts w:hint="default" w:ascii="Times New Roman" w:hAnsi="Times New Roman" w:eastAsia="仿宋_GB2312" w:cs="Times New Roman"/>
          <w:sz w:val="32"/>
          <w:szCs w:val="32"/>
        </w:rPr>
        <w:t>政府办、工信、财政、</w:t>
      </w:r>
      <w:r>
        <w:rPr>
          <w:rFonts w:hint="default" w:ascii="Times New Roman" w:hAnsi="Times New Roman" w:eastAsia="仿宋_GB2312" w:cs="Times New Roman"/>
          <w:sz w:val="32"/>
          <w:szCs w:val="32"/>
          <w:lang w:eastAsia="zh-CN"/>
        </w:rPr>
        <w:t>自然资源、税务、行政审批、</w:t>
      </w:r>
      <w:r>
        <w:rPr>
          <w:rFonts w:hint="default" w:ascii="Times New Roman" w:hAnsi="Times New Roman" w:eastAsia="仿宋_GB2312" w:cs="Times New Roman"/>
          <w:sz w:val="32"/>
          <w:szCs w:val="32"/>
        </w:rPr>
        <w:t>中小</w:t>
      </w:r>
      <w:r>
        <w:rPr>
          <w:rFonts w:hint="default" w:ascii="Times New Roman" w:hAnsi="Times New Roman" w:eastAsia="仿宋_GB2312" w:cs="Times New Roman"/>
          <w:sz w:val="32"/>
          <w:szCs w:val="32"/>
          <w:lang w:eastAsia="zh-CN"/>
        </w:rPr>
        <w:t>企业服务中心</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金融服务中心</w:t>
      </w:r>
      <w:r>
        <w:rPr>
          <w:rFonts w:hint="default" w:ascii="Times New Roman" w:hAnsi="Times New Roman" w:eastAsia="仿宋_GB2312" w:cs="Times New Roman"/>
          <w:sz w:val="32"/>
          <w:szCs w:val="32"/>
        </w:rPr>
        <w:t>等相关职能部门为成员单位的资本市场县域工程试点工作领导小组，构建全民参与的组织推进体系,认真开展好资本市场县域工程试点中的企业遴选、问题协调等各项具体工作，并提供人力、物力、财力等方面的必要保障。</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outlineLvl w:val="1"/>
        <w:rPr>
          <w:rFonts w:hint="default" w:ascii="Times New Roman" w:hAnsi="Times New Roman" w:eastAsia="仿宋_GB2312" w:cs="Times New Roman"/>
          <w:sz w:val="32"/>
          <w:szCs w:val="32"/>
          <w:lang w:val="en-US" w:eastAsia="zh-CN"/>
        </w:rPr>
      </w:pPr>
      <w:bookmarkStart w:id="20" w:name="_Toc25037"/>
      <w:bookmarkStart w:id="21" w:name="_Toc23531"/>
      <w:r>
        <w:rPr>
          <w:rFonts w:hint="default"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val="en-US" w:eastAsia="zh-CN"/>
        </w:rPr>
        <w:t>二</w:t>
      </w:r>
      <w:r>
        <w:rPr>
          <w:rFonts w:hint="default" w:ascii="楷体_GB2312" w:hAnsi="楷体_GB2312" w:eastAsia="楷体_GB2312" w:cs="楷体_GB2312"/>
          <w:sz w:val="32"/>
          <w:szCs w:val="32"/>
          <w:lang w:val="en-US" w:eastAsia="zh-CN"/>
        </w:rPr>
        <w:t>)开辟绿色通道</w:t>
      </w:r>
      <w:bookmarkEnd w:id="20"/>
      <w:bookmarkEnd w:id="21"/>
      <w:r>
        <w:rPr>
          <w:rFonts w:hint="eastAsia" w:ascii="楷体_GB2312" w:hAnsi="楷体_GB2312" w:eastAsia="楷体_GB2312" w:cs="楷体_GB2312"/>
          <w:sz w:val="32"/>
          <w:szCs w:val="32"/>
          <w:lang w:val="en-US" w:eastAsia="zh-CN"/>
        </w:rPr>
        <w:t>。</w:t>
      </w:r>
      <w:r>
        <w:rPr>
          <w:rFonts w:hint="default" w:ascii="Times New Roman" w:hAnsi="Times New Roman" w:eastAsia="仿宋_GB2312" w:cs="Times New Roman"/>
          <w:sz w:val="32"/>
          <w:szCs w:val="32"/>
          <w:lang w:val="en-US" w:eastAsia="zh-CN"/>
        </w:rPr>
        <w:t>落实企业上市挂牌审批“绿色通道”，实行企业上市挂牌“一条龙”服务。财政、工信、行政审批、国土、税务等有关部门对企业上市挂牌中需申请出具合规性证明函件或办理相关手续的，要依法及时出具和协调上级部门办理。涉及多部门审批的，由领导小组召集有关部门联席会议，实行特事特办，简化办事程序，提高办事效率。</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outlineLvl w:val="1"/>
        <w:rPr>
          <w:rFonts w:hint="default" w:ascii="Times New Roman" w:hAnsi="Times New Roman" w:eastAsia="仿宋_GB2312" w:cs="Times New Roman"/>
          <w:sz w:val="32"/>
          <w:szCs w:val="32"/>
        </w:rPr>
      </w:pPr>
      <w:bookmarkStart w:id="22" w:name="_Toc6316"/>
      <w:bookmarkStart w:id="23" w:name="_Toc1282"/>
      <w:r>
        <w:rPr>
          <w:rFonts w:hint="eastAsia" w:ascii="楷体_GB2312" w:hAnsi="楷体_GB2312" w:eastAsia="楷体_GB2312" w:cs="楷体_GB2312"/>
          <w:sz w:val="32"/>
          <w:szCs w:val="32"/>
          <w:lang w:val="en-US" w:eastAsia="zh-CN"/>
        </w:rPr>
        <w:t>（三）</w:t>
      </w:r>
      <w:r>
        <w:rPr>
          <w:rFonts w:hint="default" w:ascii="楷体_GB2312" w:hAnsi="楷体_GB2312" w:eastAsia="楷体_GB2312" w:cs="楷体_GB2312"/>
          <w:sz w:val="32"/>
          <w:szCs w:val="32"/>
          <w:lang w:val="en-US" w:eastAsia="zh-CN"/>
        </w:rPr>
        <w:t>营造浓厚氛围</w:t>
      </w:r>
      <w:bookmarkEnd w:id="22"/>
      <w:bookmarkEnd w:id="23"/>
      <w:r>
        <w:rPr>
          <w:rFonts w:hint="eastAsia" w:ascii="楷体_GB2312" w:hAnsi="楷体_GB2312" w:eastAsia="楷体_GB2312" w:cs="楷体_GB2312"/>
          <w:sz w:val="32"/>
          <w:szCs w:val="32"/>
          <w:lang w:val="en-US" w:eastAsia="zh-CN"/>
        </w:rPr>
        <w:t>。</w:t>
      </w:r>
      <w:bookmarkStart w:id="24" w:name="_Toc17792"/>
      <w:bookmarkStart w:id="25" w:name="_Toc16558"/>
      <w:r>
        <w:rPr>
          <w:rFonts w:hint="default" w:ascii="Times New Roman" w:hAnsi="Times New Roman" w:eastAsia="仿宋_GB2312" w:cs="Times New Roman"/>
          <w:sz w:val="32"/>
          <w:szCs w:val="32"/>
          <w:lang w:eastAsia="zh-CN"/>
        </w:rPr>
        <w:t>发挥</w:t>
      </w:r>
      <w:r>
        <w:rPr>
          <w:rFonts w:hint="default" w:ascii="Times New Roman" w:hAnsi="Times New Roman" w:eastAsia="仿宋_GB2312" w:cs="Times New Roman"/>
          <w:sz w:val="32"/>
          <w:szCs w:val="32"/>
        </w:rPr>
        <w:t>主流媒体</w:t>
      </w:r>
      <w:r>
        <w:rPr>
          <w:rFonts w:hint="default" w:ascii="Times New Roman" w:hAnsi="Times New Roman" w:eastAsia="仿宋_GB2312" w:cs="Times New Roman"/>
          <w:sz w:val="32"/>
          <w:szCs w:val="32"/>
          <w:lang w:eastAsia="zh-CN"/>
        </w:rPr>
        <w:t>作用，</w:t>
      </w:r>
      <w:r>
        <w:rPr>
          <w:rFonts w:hint="default" w:ascii="Times New Roman" w:hAnsi="Times New Roman" w:eastAsia="仿宋_GB2312" w:cs="Times New Roman"/>
          <w:sz w:val="32"/>
          <w:szCs w:val="32"/>
        </w:rPr>
        <w:t>通过各种形式广泛宣传推进资本市场县域工程试点工作的重大意义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促进中小企业规范化改制工作有序开展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积极营造资本市场县域工程试点工作浓厚氛围，努力形成金融服务与实体经济互促共赢的良好局面。</w:t>
      </w:r>
      <w:bookmarkEnd w:id="24"/>
      <w:bookmarkEnd w:id="2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textAlignment w:val="auto"/>
        <w:outlineLvl w:val="1"/>
        <w:rPr>
          <w:rFonts w:hint="default" w:ascii="Times New Roman" w:hAnsi="Times New Roman" w:eastAsia="仿宋_GB2312" w:cs="Times New Roman"/>
          <w:sz w:val="32"/>
          <w:szCs w:val="32"/>
        </w:rPr>
      </w:pPr>
    </w:p>
    <w:p>
      <w:pPr>
        <w:widowControl w:val="0"/>
        <w:wordWrap/>
        <w:adjustRightInd/>
        <w:snapToGrid/>
        <w:spacing w:line="570" w:lineRule="exact"/>
        <w:ind w:right="0"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eastAsia="zh-CN"/>
        </w:rPr>
        <w:t>长治市</w:t>
      </w:r>
      <w:r>
        <w:rPr>
          <w:rFonts w:hint="eastAsia" w:ascii="Times New Roman" w:hAnsi="Times New Roman" w:eastAsia="仿宋_GB2312" w:cs="Times New Roman"/>
          <w:sz w:val="32"/>
          <w:szCs w:val="32"/>
          <w:lang w:eastAsia="zh-CN"/>
        </w:rPr>
        <w:t>屯留</w:t>
      </w:r>
      <w:r>
        <w:rPr>
          <w:rFonts w:hint="default" w:ascii="Times New Roman" w:hAnsi="Times New Roman" w:eastAsia="仿宋_GB2312" w:cs="Times New Roman"/>
          <w:sz w:val="32"/>
          <w:szCs w:val="32"/>
          <w:lang w:eastAsia="zh-CN"/>
        </w:rPr>
        <w:t>区资本市场县域工程试点工作领导组名单</w:t>
      </w:r>
    </w:p>
    <w:p>
      <w:pPr>
        <w:widowControl w:val="0"/>
        <w:wordWrap/>
        <w:adjustRightInd/>
        <w:snapToGrid/>
        <w:spacing w:line="570" w:lineRule="exact"/>
        <w:ind w:right="0"/>
        <w:textAlignment w:val="auto"/>
        <w:rPr>
          <w:rFonts w:hint="eastAsia" w:ascii="黑体" w:hAnsi="黑体" w:eastAsia="黑体" w:cs="黑体"/>
          <w:b w:val="0"/>
          <w:bCs w:val="0"/>
          <w:sz w:val="32"/>
          <w:szCs w:val="32"/>
          <w:lang w:eastAsia="zh-CN"/>
        </w:rPr>
      </w:pPr>
      <w:r>
        <w:rPr>
          <w:rFonts w:hint="default" w:ascii="Times New Roman" w:hAnsi="Times New Roman" w:eastAsia="仿宋_GB2312" w:cs="Times New Roman"/>
          <w:b w:val="0"/>
          <w:bCs w:val="0"/>
          <w:sz w:val="32"/>
          <w:szCs w:val="32"/>
          <w:lang w:eastAsia="zh-CN"/>
        </w:rPr>
        <w:br w:type="page"/>
      </w:r>
      <w:r>
        <w:rPr>
          <w:rFonts w:hint="eastAsia" w:ascii="黑体" w:hAnsi="黑体" w:eastAsia="黑体" w:cs="黑体"/>
          <w:b w:val="0"/>
          <w:bCs w:val="0"/>
          <w:sz w:val="32"/>
          <w:szCs w:val="32"/>
          <w:lang w:eastAsia="zh-CN"/>
        </w:rPr>
        <w:t>附件：</w:t>
      </w:r>
    </w:p>
    <w:p>
      <w:pPr>
        <w:widowControl w:val="0"/>
        <w:wordWrap/>
        <w:adjustRightInd/>
        <w:snapToGrid/>
        <w:spacing w:line="660" w:lineRule="exact"/>
        <w:ind w:left="0" w:leftChars="0" w:right="0" w:firstLine="0" w:firstLineChars="0"/>
        <w:jc w:val="center"/>
        <w:textAlignment w:val="auto"/>
        <w:outlineLvl w:val="9"/>
        <w:rPr>
          <w:rFonts w:hint="eastAsia" w:ascii="宋体" w:hAnsi="宋体" w:eastAsia="宋体" w:cs="宋体"/>
          <w:b w:val="0"/>
          <w:bCs w:val="0"/>
          <w:sz w:val="44"/>
          <w:szCs w:val="44"/>
          <w:lang w:eastAsia="zh-CN"/>
        </w:rPr>
      </w:pPr>
      <w:r>
        <w:rPr>
          <w:rFonts w:hint="eastAsia" w:ascii="宋体" w:hAnsi="宋体" w:cs="宋体"/>
          <w:b w:val="0"/>
          <w:bCs w:val="0"/>
          <w:sz w:val="44"/>
          <w:szCs w:val="44"/>
          <w:lang w:eastAsia="zh-CN"/>
        </w:rPr>
        <w:t>长</w:t>
      </w:r>
      <w:r>
        <w:rPr>
          <w:rFonts w:hint="eastAsia" w:ascii="宋体" w:hAnsi="宋体" w:eastAsia="宋体" w:cs="宋体"/>
          <w:b w:val="0"/>
          <w:bCs w:val="0"/>
          <w:sz w:val="44"/>
          <w:szCs w:val="44"/>
          <w:lang w:eastAsia="zh-CN"/>
        </w:rPr>
        <w:t>治市</w:t>
      </w:r>
      <w:r>
        <w:rPr>
          <w:rFonts w:hint="eastAsia" w:ascii="宋体" w:hAnsi="宋体" w:cs="宋体"/>
          <w:b w:val="0"/>
          <w:bCs w:val="0"/>
          <w:sz w:val="44"/>
          <w:szCs w:val="44"/>
          <w:lang w:eastAsia="zh-CN"/>
        </w:rPr>
        <w:t>屯留</w:t>
      </w:r>
      <w:r>
        <w:rPr>
          <w:rFonts w:hint="eastAsia" w:ascii="宋体" w:hAnsi="宋体" w:eastAsia="宋体" w:cs="宋体"/>
          <w:b w:val="0"/>
          <w:bCs w:val="0"/>
          <w:sz w:val="44"/>
          <w:szCs w:val="44"/>
          <w:lang w:eastAsia="zh-CN"/>
        </w:rPr>
        <w:t>区资本市场县域工程试点</w:t>
      </w:r>
    </w:p>
    <w:p>
      <w:pPr>
        <w:widowControl w:val="0"/>
        <w:wordWrap/>
        <w:adjustRightInd/>
        <w:snapToGrid/>
        <w:spacing w:line="660" w:lineRule="exact"/>
        <w:ind w:left="0" w:leftChars="0" w:right="0" w:firstLine="0" w:firstLineChars="0"/>
        <w:jc w:val="center"/>
        <w:textAlignment w:val="auto"/>
        <w:outlineLvl w:val="9"/>
        <w:rPr>
          <w:rFonts w:hint="eastAsia" w:ascii="宋体" w:hAnsi="宋体" w:eastAsia="宋体" w:cs="宋体"/>
          <w:b w:val="0"/>
          <w:bCs w:val="0"/>
          <w:sz w:val="44"/>
          <w:szCs w:val="44"/>
          <w:lang w:eastAsia="zh-CN"/>
        </w:rPr>
      </w:pPr>
      <w:r>
        <w:rPr>
          <w:rFonts w:hint="eastAsia" w:ascii="宋体" w:hAnsi="宋体" w:eastAsia="宋体" w:cs="宋体"/>
          <w:b w:val="0"/>
          <w:bCs w:val="0"/>
          <w:sz w:val="44"/>
          <w:szCs w:val="44"/>
          <w:lang w:eastAsia="zh-CN"/>
        </w:rPr>
        <w:t>工作领导组名单</w:t>
      </w:r>
    </w:p>
    <w:p>
      <w:pPr>
        <w:widowControl w:val="0"/>
        <w:wordWrap/>
        <w:adjustRightInd/>
        <w:snapToGrid/>
        <w:spacing w:line="570" w:lineRule="exact"/>
        <w:ind w:right="0"/>
        <w:jc w:val="center"/>
        <w:textAlignment w:val="auto"/>
        <w:rPr>
          <w:rFonts w:hint="default" w:ascii="Times New Roman" w:hAnsi="Times New Roman" w:eastAsia="仿宋_GB2312" w:cs="Times New Roman"/>
          <w:b w:val="0"/>
          <w:bCs w:val="0"/>
          <w:sz w:val="32"/>
          <w:szCs w:val="32"/>
          <w:lang w:eastAsia="zh-CN"/>
        </w:rPr>
      </w:pPr>
    </w:p>
    <w:p>
      <w:pPr>
        <w:widowControl w:val="0"/>
        <w:wordWrap/>
        <w:adjustRightInd/>
        <w:snapToGrid/>
        <w:spacing w:line="570" w:lineRule="exact"/>
        <w:ind w:right="0" w:firstLine="64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组  长：</w:t>
      </w:r>
      <w:r>
        <w:rPr>
          <w:rFonts w:hint="eastAsia" w:ascii="Times New Roman" w:hAnsi="Times New Roman" w:eastAsia="仿宋_GB2312" w:cs="Times New Roman"/>
          <w:b w:val="0"/>
          <w:bCs w:val="0"/>
          <w:sz w:val="32"/>
          <w:szCs w:val="32"/>
          <w:lang w:val="en-US" w:eastAsia="zh-CN"/>
        </w:rPr>
        <w:t xml:space="preserve">郭迎红    </w:t>
      </w:r>
      <w:r>
        <w:rPr>
          <w:rFonts w:hint="default" w:ascii="Times New Roman" w:hAnsi="Times New Roman" w:eastAsia="仿宋_GB2312" w:cs="Times New Roman"/>
          <w:b w:val="0"/>
          <w:bCs w:val="0"/>
          <w:sz w:val="32"/>
          <w:szCs w:val="32"/>
          <w:lang w:val="en-US" w:eastAsia="zh-CN"/>
        </w:rPr>
        <w:t>副区长</w:t>
      </w:r>
    </w:p>
    <w:p>
      <w:pPr>
        <w:widowControl w:val="0"/>
        <w:wordWrap/>
        <w:adjustRightInd/>
        <w:snapToGrid/>
        <w:spacing w:line="570" w:lineRule="exact"/>
        <w:ind w:right="0" w:firstLine="64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成  员：</w:t>
      </w:r>
      <w:r>
        <w:rPr>
          <w:rFonts w:hint="eastAsia" w:ascii="Times New Roman" w:hAnsi="Times New Roman" w:eastAsia="仿宋_GB2312" w:cs="Times New Roman"/>
          <w:b w:val="0"/>
          <w:bCs w:val="0"/>
          <w:sz w:val="32"/>
          <w:szCs w:val="32"/>
          <w:lang w:val="en-US" w:eastAsia="zh-CN"/>
        </w:rPr>
        <w:t xml:space="preserve">刘  郁    </w:t>
      </w:r>
      <w:r>
        <w:rPr>
          <w:rFonts w:hint="default" w:ascii="Times New Roman" w:hAnsi="Times New Roman" w:eastAsia="仿宋_GB2312" w:cs="Times New Roman"/>
          <w:b w:val="0"/>
          <w:bCs w:val="0"/>
          <w:sz w:val="32"/>
          <w:szCs w:val="32"/>
          <w:lang w:val="en-US" w:eastAsia="zh-CN"/>
        </w:rPr>
        <w:t>区政府办主任</w:t>
      </w:r>
    </w:p>
    <w:p>
      <w:pPr>
        <w:widowControl w:val="0"/>
        <w:wordWrap/>
        <w:adjustRightInd/>
        <w:snapToGrid/>
        <w:spacing w:line="570" w:lineRule="exact"/>
        <w:ind w:right="0" w:firstLine="64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 xml:space="preserve">李培元    </w:t>
      </w:r>
      <w:r>
        <w:rPr>
          <w:rFonts w:hint="default" w:ascii="Times New Roman" w:hAnsi="Times New Roman" w:eastAsia="仿宋_GB2312" w:cs="Times New Roman"/>
          <w:b w:val="0"/>
          <w:bCs w:val="0"/>
          <w:sz w:val="32"/>
          <w:szCs w:val="32"/>
          <w:lang w:val="en-US" w:eastAsia="zh-CN"/>
        </w:rPr>
        <w:t>区工信局局长</w:t>
      </w:r>
    </w:p>
    <w:p>
      <w:pPr>
        <w:widowControl w:val="0"/>
        <w:wordWrap/>
        <w:adjustRightInd/>
        <w:snapToGrid/>
        <w:spacing w:line="570" w:lineRule="exact"/>
        <w:ind w:right="0" w:firstLine="64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 xml:space="preserve">王志斌    </w:t>
      </w:r>
      <w:r>
        <w:rPr>
          <w:rFonts w:hint="default" w:ascii="Times New Roman" w:hAnsi="Times New Roman" w:eastAsia="仿宋_GB2312" w:cs="Times New Roman"/>
          <w:b w:val="0"/>
          <w:bCs w:val="0"/>
          <w:sz w:val="32"/>
          <w:szCs w:val="32"/>
          <w:lang w:val="en-US" w:eastAsia="zh-CN"/>
        </w:rPr>
        <w:t>区财政局局长</w:t>
      </w:r>
    </w:p>
    <w:p>
      <w:pPr>
        <w:widowControl w:val="0"/>
        <w:wordWrap/>
        <w:adjustRightInd/>
        <w:snapToGrid/>
        <w:spacing w:line="570" w:lineRule="exact"/>
        <w:ind w:right="0" w:firstLine="64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刘新宏</w:t>
      </w:r>
      <w:r>
        <w:rPr>
          <w:rFonts w:hint="default" w:ascii="Times New Roman" w:hAnsi="Times New Roman" w:eastAsia="仿宋_GB2312" w:cs="Times New Roman"/>
          <w:b w:val="0"/>
          <w:bCs w:val="0"/>
          <w:sz w:val="32"/>
          <w:szCs w:val="32"/>
          <w:lang w:val="en-US" w:eastAsia="zh-CN"/>
        </w:rPr>
        <w:t xml:space="preserve">    区行政审批局局长</w:t>
      </w:r>
    </w:p>
    <w:p>
      <w:pPr>
        <w:widowControl w:val="0"/>
        <w:wordWrap/>
        <w:adjustRightInd/>
        <w:snapToGrid/>
        <w:spacing w:line="570" w:lineRule="exact"/>
        <w:ind w:right="0" w:firstLine="64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李建斌</w:t>
      </w:r>
      <w:r>
        <w:rPr>
          <w:rFonts w:hint="default"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区税务局局长</w:t>
      </w:r>
    </w:p>
    <w:p>
      <w:pPr>
        <w:widowControl w:val="0"/>
        <w:wordWrap/>
        <w:adjustRightInd/>
        <w:snapToGrid/>
        <w:spacing w:line="570" w:lineRule="exact"/>
        <w:ind w:right="0" w:firstLine="640"/>
        <w:jc w:val="left"/>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        马东斌    </w:t>
      </w:r>
      <w:r>
        <w:rPr>
          <w:rFonts w:hint="default" w:ascii="Times New Roman" w:hAnsi="Times New Roman" w:eastAsia="仿宋_GB2312" w:cs="Times New Roman"/>
          <w:b w:val="0"/>
          <w:bCs w:val="0"/>
          <w:sz w:val="32"/>
          <w:szCs w:val="32"/>
          <w:lang w:val="en-US" w:eastAsia="zh-CN"/>
        </w:rPr>
        <w:t>区自然资源局局长</w:t>
      </w:r>
    </w:p>
    <w:p>
      <w:pPr>
        <w:widowControl w:val="0"/>
        <w:wordWrap/>
        <w:adjustRightInd/>
        <w:snapToGrid/>
        <w:spacing w:line="570" w:lineRule="exact"/>
        <w:ind w:right="0" w:firstLine="64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 xml:space="preserve">吕晓斌    </w:t>
      </w:r>
      <w:r>
        <w:rPr>
          <w:rFonts w:hint="default" w:ascii="Times New Roman" w:hAnsi="Times New Roman" w:eastAsia="仿宋_GB2312" w:cs="Times New Roman"/>
          <w:b w:val="0"/>
          <w:bCs w:val="0"/>
          <w:sz w:val="32"/>
          <w:szCs w:val="32"/>
          <w:lang w:val="en-US" w:eastAsia="zh-CN"/>
        </w:rPr>
        <w:t>区中小企业服务中心主任</w:t>
      </w:r>
    </w:p>
    <w:p>
      <w:pPr>
        <w:widowControl w:val="0"/>
        <w:wordWrap/>
        <w:adjustRightInd/>
        <w:snapToGrid/>
        <w:spacing w:line="570" w:lineRule="exact"/>
        <w:ind w:right="0" w:firstLine="1920" w:firstLineChars="600"/>
        <w:jc w:val="left"/>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庞建斌    </w:t>
      </w:r>
      <w:r>
        <w:rPr>
          <w:rFonts w:hint="default" w:ascii="Times New Roman" w:hAnsi="Times New Roman" w:eastAsia="仿宋_GB2312" w:cs="Times New Roman"/>
          <w:b w:val="0"/>
          <w:bCs w:val="0"/>
          <w:sz w:val="32"/>
          <w:szCs w:val="32"/>
          <w:lang w:val="en-US" w:eastAsia="zh-CN"/>
        </w:rPr>
        <w:t xml:space="preserve">区招商中心主任 </w:t>
      </w:r>
    </w:p>
    <w:p>
      <w:pPr>
        <w:widowControl w:val="0"/>
        <w:wordWrap/>
        <w:adjustRightInd/>
        <w:snapToGrid/>
        <w:spacing w:line="570" w:lineRule="exact"/>
        <w:ind w:right="0" w:firstLine="1920" w:firstLineChars="600"/>
        <w:jc w:val="left"/>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苗俊松    </w:t>
      </w:r>
      <w:r>
        <w:rPr>
          <w:rFonts w:hint="default" w:ascii="Times New Roman" w:hAnsi="Times New Roman" w:eastAsia="仿宋_GB2312" w:cs="Times New Roman"/>
          <w:b w:val="0"/>
          <w:bCs w:val="0"/>
          <w:sz w:val="32"/>
          <w:szCs w:val="32"/>
          <w:lang w:val="en-US" w:eastAsia="zh-CN"/>
        </w:rPr>
        <w:t>区融媒体中心</w:t>
      </w:r>
      <w:r>
        <w:rPr>
          <w:rFonts w:hint="eastAsia" w:ascii="Times New Roman" w:hAnsi="Times New Roman" w:eastAsia="仿宋_GB2312" w:cs="Times New Roman"/>
          <w:b w:val="0"/>
          <w:bCs w:val="0"/>
          <w:sz w:val="32"/>
          <w:szCs w:val="32"/>
          <w:lang w:val="en-US" w:eastAsia="zh-CN"/>
        </w:rPr>
        <w:t>主任</w:t>
      </w:r>
    </w:p>
    <w:p>
      <w:pPr>
        <w:widowControl w:val="0"/>
        <w:wordWrap/>
        <w:adjustRightInd/>
        <w:snapToGrid/>
        <w:spacing w:line="570" w:lineRule="exact"/>
        <w:ind w:right="0" w:firstLine="1929" w:firstLineChars="603"/>
        <w:jc w:val="left"/>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董爱国    区金融服务中心</w:t>
      </w:r>
      <w:r>
        <w:rPr>
          <w:rFonts w:hint="default" w:ascii="Times New Roman" w:hAnsi="Times New Roman" w:eastAsia="仿宋_GB2312" w:cs="Times New Roman"/>
          <w:b w:val="0"/>
          <w:bCs w:val="0"/>
          <w:sz w:val="32"/>
          <w:szCs w:val="32"/>
          <w:lang w:val="en-US" w:eastAsia="zh-CN"/>
        </w:rPr>
        <w:t>主任</w:t>
      </w:r>
    </w:p>
    <w:p>
      <w:pPr>
        <w:widowControl w:val="0"/>
        <w:wordWrap/>
        <w:adjustRightInd/>
        <w:snapToGrid/>
        <w:spacing w:line="570" w:lineRule="exact"/>
        <w:ind w:right="0" w:firstLine="64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连利斌</w:t>
      </w:r>
      <w:r>
        <w:rPr>
          <w:rFonts w:hint="default"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人行</w:t>
      </w:r>
      <w:r>
        <w:rPr>
          <w:rFonts w:hint="eastAsia" w:ascii="Times New Roman" w:hAnsi="Times New Roman" w:eastAsia="仿宋_GB2312" w:cs="Times New Roman"/>
          <w:b w:val="0"/>
          <w:bCs w:val="0"/>
          <w:sz w:val="32"/>
          <w:szCs w:val="32"/>
          <w:lang w:val="en-US" w:eastAsia="zh-CN"/>
        </w:rPr>
        <w:t>屯留</w:t>
      </w:r>
      <w:r>
        <w:rPr>
          <w:rFonts w:hint="default" w:ascii="Times New Roman" w:hAnsi="Times New Roman" w:eastAsia="仿宋_GB2312" w:cs="Times New Roman"/>
          <w:b w:val="0"/>
          <w:bCs w:val="0"/>
          <w:sz w:val="32"/>
          <w:szCs w:val="32"/>
          <w:lang w:val="en-US" w:eastAsia="zh-CN"/>
        </w:rPr>
        <w:t>支行行长</w:t>
      </w:r>
    </w:p>
    <w:p>
      <w:pPr>
        <w:widowControl w:val="0"/>
        <w:wordWrap/>
        <w:adjustRightInd/>
        <w:snapToGrid/>
        <w:spacing w:line="570" w:lineRule="exact"/>
        <w:ind w:right="0" w:firstLine="64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 xml:space="preserve">李建忠    </w:t>
      </w:r>
      <w:r>
        <w:rPr>
          <w:rFonts w:hint="default" w:ascii="Times New Roman" w:hAnsi="Times New Roman" w:eastAsia="仿宋_GB2312" w:cs="Times New Roman"/>
          <w:b w:val="0"/>
          <w:bCs w:val="0"/>
          <w:sz w:val="32"/>
          <w:szCs w:val="32"/>
          <w:lang w:val="en-US" w:eastAsia="zh-CN"/>
        </w:rPr>
        <w:t>长治银保监分局</w:t>
      </w:r>
      <w:r>
        <w:rPr>
          <w:rFonts w:hint="eastAsia" w:ascii="Times New Roman" w:hAnsi="Times New Roman" w:eastAsia="仿宋_GB2312" w:cs="Times New Roman"/>
          <w:b w:val="0"/>
          <w:bCs w:val="0"/>
          <w:sz w:val="32"/>
          <w:szCs w:val="32"/>
          <w:lang w:val="en-US" w:eastAsia="zh-CN"/>
        </w:rPr>
        <w:t>屯留</w:t>
      </w:r>
      <w:r>
        <w:rPr>
          <w:rFonts w:hint="default" w:ascii="Times New Roman" w:hAnsi="Times New Roman" w:eastAsia="仿宋_GB2312" w:cs="Times New Roman"/>
          <w:b w:val="0"/>
          <w:bCs w:val="0"/>
          <w:sz w:val="32"/>
          <w:szCs w:val="32"/>
          <w:lang w:val="en-US" w:eastAsia="zh-CN"/>
        </w:rPr>
        <w:t>监管组</w:t>
      </w:r>
      <w:r>
        <w:rPr>
          <w:rFonts w:hint="eastAsia" w:ascii="Times New Roman" w:hAnsi="Times New Roman" w:eastAsia="仿宋_GB2312" w:cs="Times New Roman"/>
          <w:b w:val="0"/>
          <w:bCs w:val="0"/>
          <w:sz w:val="32"/>
          <w:szCs w:val="32"/>
          <w:lang w:val="en-US" w:eastAsia="zh-CN"/>
        </w:rPr>
        <w:t>组长</w:t>
      </w:r>
    </w:p>
    <w:p>
      <w:pPr>
        <w:widowControl w:val="0"/>
        <w:wordWrap/>
        <w:adjustRightInd/>
        <w:snapToGrid/>
        <w:spacing w:line="570" w:lineRule="exact"/>
        <w:ind w:right="0" w:firstLine="64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领导组下设办公室，办公室设在</w:t>
      </w:r>
      <w:r>
        <w:rPr>
          <w:rFonts w:hint="eastAsia" w:ascii="Times New Roman" w:hAnsi="Times New Roman" w:eastAsia="仿宋_GB2312" w:cs="Times New Roman"/>
          <w:b w:val="0"/>
          <w:bCs w:val="0"/>
          <w:sz w:val="32"/>
          <w:szCs w:val="32"/>
          <w:lang w:val="en-US" w:eastAsia="zh-CN"/>
        </w:rPr>
        <w:t>区金融服务中心</w:t>
      </w:r>
      <w:r>
        <w:rPr>
          <w:rFonts w:hint="default" w:ascii="Times New Roman" w:hAnsi="Times New Roman" w:eastAsia="仿宋_GB2312" w:cs="Times New Roman"/>
          <w:b w:val="0"/>
          <w:bCs w:val="0"/>
          <w:sz w:val="32"/>
          <w:szCs w:val="32"/>
          <w:lang w:val="en-US" w:eastAsia="zh-CN"/>
        </w:rPr>
        <w:t>，办公室主任由</w:t>
      </w:r>
      <w:r>
        <w:rPr>
          <w:rFonts w:hint="eastAsia" w:ascii="Times New Roman" w:hAnsi="Times New Roman" w:eastAsia="仿宋_GB2312" w:cs="Times New Roman"/>
          <w:b w:val="0"/>
          <w:bCs w:val="0"/>
          <w:sz w:val="32"/>
          <w:szCs w:val="32"/>
          <w:lang w:val="en-US" w:eastAsia="zh-CN"/>
        </w:rPr>
        <w:t>董爱国同志</w:t>
      </w:r>
      <w:r>
        <w:rPr>
          <w:rFonts w:hint="default" w:ascii="Times New Roman" w:hAnsi="Times New Roman" w:eastAsia="仿宋_GB2312" w:cs="Times New Roman"/>
          <w:b w:val="0"/>
          <w:bCs w:val="0"/>
          <w:sz w:val="32"/>
          <w:szCs w:val="32"/>
          <w:lang w:val="en-US" w:eastAsia="zh-CN"/>
        </w:rPr>
        <w:t>兼任。</w:t>
      </w:r>
    </w:p>
    <w:p>
      <w:pPr>
        <w:widowControl w:val="0"/>
        <w:wordWrap/>
        <w:adjustRightInd/>
        <w:snapToGrid/>
        <w:spacing w:line="570" w:lineRule="exact"/>
        <w:ind w:right="0" w:firstLine="64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领导组成员工作如有变动，由相应岗位人员自然递补，不再另行发文。</w:t>
      </w:r>
    </w:p>
    <w:p/>
    <w:sectPr>
      <w:footerReference r:id="rId3" w:type="default"/>
      <w:pgSz w:w="11906" w:h="16838"/>
      <w:pgMar w:top="1984" w:right="1531" w:bottom="1984" w:left="1531" w:header="0" w:footer="1871"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color="#FFFFFF" filled="f" o:preferrelative="t"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3E2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രεᓀ</cp:lastModifiedBy>
  <dcterms:modified xsi:type="dcterms:W3CDTF">2022-01-06T02:48:11Z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3F359DA21AD24D7CB154CF1B9EFD2C87</vt:lpwstr>
  </property>
</Properties>
</file>