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仿宋_GB2312"/>
          <w:sz w:val="36"/>
          <w:szCs w:val="36"/>
        </w:rPr>
      </w:pPr>
    </w:p>
    <w:p>
      <w:pPr>
        <w:rPr>
          <w:rFonts w:eastAsia="仿宋_GB2312"/>
          <w:sz w:val="36"/>
          <w:szCs w:val="36"/>
        </w:rPr>
      </w:pPr>
    </w:p>
    <w:p>
      <w:pPr>
        <w:adjustRightInd w:val="0"/>
        <w:snapToGrid w:val="0"/>
        <w:jc w:val="center"/>
        <w:outlineLvl w:val="0"/>
        <w:rPr>
          <w:rFonts w:eastAsia="方正小标宋_GBK"/>
          <w:bCs/>
          <w:sz w:val="72"/>
          <w:szCs w:val="72"/>
        </w:rPr>
      </w:pPr>
      <w:r>
        <w:rPr>
          <w:rFonts w:eastAsia="方正小标宋_GBK"/>
          <w:bCs/>
          <w:sz w:val="72"/>
          <w:szCs w:val="72"/>
        </w:rPr>
        <w:t>建设项目环境影响报告表</w:t>
      </w:r>
    </w:p>
    <w:p>
      <w:pPr>
        <w:adjustRightInd w:val="0"/>
        <w:snapToGrid w:val="0"/>
        <w:spacing w:before="192" w:beforeLines="80"/>
        <w:jc w:val="center"/>
        <w:rPr>
          <w:rFonts w:eastAsia="楷体_GB2312"/>
          <w:bCs/>
          <w:sz w:val="48"/>
          <w:szCs w:val="48"/>
        </w:rPr>
      </w:pPr>
      <w:r>
        <w:rPr>
          <w:rFonts w:eastAsia="楷体_GB2312"/>
          <w:bCs/>
          <w:sz w:val="48"/>
          <w:szCs w:val="48"/>
        </w:rPr>
        <w:t>（污染影响类）</w:t>
      </w:r>
    </w:p>
    <w:p>
      <w:pPr>
        <w:adjustRightInd w:val="0"/>
        <w:snapToGrid w:val="0"/>
        <w:spacing w:line="288" w:lineRule="auto"/>
        <w:jc w:val="center"/>
        <w:outlineLvl w:val="0"/>
        <w:rPr>
          <w:rFonts w:eastAsia="华文仿宋"/>
          <w:kern w:val="44"/>
          <w:sz w:val="44"/>
          <w:szCs w:val="44"/>
        </w:rPr>
      </w:pPr>
      <w:r>
        <w:rPr>
          <w:rFonts w:hint="eastAsia" w:eastAsia="华文仿宋"/>
          <w:kern w:val="44"/>
          <w:sz w:val="44"/>
          <w:szCs w:val="44"/>
        </w:rPr>
        <w:t>（公示本）</w:t>
      </w:r>
    </w:p>
    <w:p>
      <w:pPr>
        <w:jc w:val="center"/>
        <w:rPr>
          <w:rFonts w:eastAsia="仿宋"/>
          <w:sz w:val="52"/>
          <w:szCs w:val="52"/>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spacing w:line="360" w:lineRule="auto"/>
        <w:ind w:firstLine="1040"/>
        <w:rPr>
          <w:rFonts w:eastAsia="仿宋"/>
          <w:sz w:val="44"/>
          <w:szCs w:val="44"/>
        </w:rPr>
      </w:pPr>
    </w:p>
    <w:p>
      <w:pPr>
        <w:spacing w:line="360" w:lineRule="auto"/>
        <w:ind w:firstLine="794"/>
        <w:rPr>
          <w:rFonts w:eastAsia="仿宋"/>
          <w:sz w:val="36"/>
          <w:szCs w:val="36"/>
          <w:u w:val="thick"/>
        </w:rPr>
      </w:pPr>
      <w:r>
        <w:rPr>
          <w:rFonts w:eastAsia="仿宋"/>
          <w:sz w:val="36"/>
          <w:szCs w:val="36"/>
        </w:rPr>
        <w:t>项目名称：</w:t>
      </w:r>
      <w:r>
        <w:rPr>
          <w:rFonts w:eastAsia="仿宋"/>
          <w:sz w:val="36"/>
          <w:szCs w:val="36"/>
          <w:u w:val="thick"/>
        </w:rPr>
        <w:t>山西辰鑫晟工贸有限公司</w:t>
      </w:r>
    </w:p>
    <w:p>
      <w:pPr>
        <w:spacing w:line="360" w:lineRule="auto"/>
        <w:jc w:val="center"/>
        <w:rPr>
          <w:rFonts w:eastAsia="仿宋"/>
          <w:sz w:val="36"/>
          <w:szCs w:val="36"/>
          <w:u w:val="thick"/>
        </w:rPr>
      </w:pPr>
      <w:r>
        <w:rPr>
          <w:rFonts w:eastAsia="仿宋"/>
          <w:sz w:val="36"/>
          <w:szCs w:val="36"/>
          <w:u w:val="thick"/>
        </w:rPr>
        <w:t>新建年产7万吨石灰粉加工项目</w:t>
      </w:r>
    </w:p>
    <w:p>
      <w:pPr>
        <w:adjustRightInd w:val="0"/>
        <w:snapToGrid w:val="0"/>
        <w:spacing w:line="360" w:lineRule="auto"/>
        <w:ind w:firstLine="794"/>
        <w:rPr>
          <w:rFonts w:eastAsia="仿宋"/>
          <w:sz w:val="36"/>
          <w:szCs w:val="36"/>
          <w:u w:val="single"/>
        </w:rPr>
      </w:pPr>
      <w:r>
        <w:rPr>
          <w:rFonts w:eastAsia="仿宋"/>
          <w:sz w:val="36"/>
          <w:szCs w:val="36"/>
        </w:rPr>
        <w:t>建设单位（盖章）：</w:t>
      </w:r>
      <w:r>
        <w:rPr>
          <w:rFonts w:eastAsia="仿宋"/>
          <w:sz w:val="36"/>
          <w:szCs w:val="36"/>
          <w:u w:val="thick"/>
        </w:rPr>
        <w:t>山西辰鑫晟工贸有限公司</w:t>
      </w:r>
    </w:p>
    <w:p>
      <w:pPr>
        <w:adjustRightInd w:val="0"/>
        <w:snapToGrid w:val="0"/>
        <w:spacing w:line="360" w:lineRule="auto"/>
        <w:ind w:firstLine="794"/>
        <w:rPr>
          <w:rFonts w:eastAsia="仿宋"/>
          <w:sz w:val="36"/>
          <w:szCs w:val="36"/>
          <w:u w:val="single"/>
        </w:rPr>
      </w:pPr>
      <w:r>
        <w:rPr>
          <w:rFonts w:eastAsia="仿宋"/>
          <w:sz w:val="36"/>
          <w:szCs w:val="36"/>
        </w:rPr>
        <w:t>编制日期：</w:t>
      </w:r>
      <w:r>
        <w:rPr>
          <w:rFonts w:eastAsia="仿宋"/>
          <w:sz w:val="36"/>
          <w:szCs w:val="36"/>
          <w:u w:val="thick"/>
        </w:rPr>
        <w:t>2023年11月</w:t>
      </w:r>
    </w:p>
    <w:p>
      <w:pPr>
        <w:adjustRightInd w:val="0"/>
        <w:snapToGrid w:val="0"/>
        <w:spacing w:line="288" w:lineRule="auto"/>
        <w:rPr>
          <w:rFonts w:eastAsia="仿宋_GB2312"/>
          <w:sz w:val="36"/>
          <w:szCs w:val="36"/>
        </w:rPr>
      </w:pPr>
      <w:bookmarkStart w:id="0" w:name="_Hlk57884087"/>
    </w:p>
    <w:p>
      <w:pPr>
        <w:adjustRightInd w:val="0"/>
        <w:snapToGrid w:val="0"/>
        <w:spacing w:line="288" w:lineRule="auto"/>
        <w:ind w:firstLine="1040"/>
        <w:rPr>
          <w:rFonts w:eastAsia="仿宋_GB2312"/>
          <w:sz w:val="36"/>
          <w:szCs w:val="36"/>
        </w:rPr>
      </w:pPr>
    </w:p>
    <w:p>
      <w:pPr>
        <w:adjustRightInd w:val="0"/>
        <w:snapToGrid w:val="0"/>
        <w:spacing w:line="288" w:lineRule="auto"/>
        <w:ind w:firstLine="1040"/>
        <w:rPr>
          <w:rFonts w:eastAsia="仿宋_GB2312"/>
          <w:sz w:val="36"/>
          <w:szCs w:val="36"/>
        </w:rPr>
      </w:pPr>
    </w:p>
    <w:bookmarkEnd w:id="0"/>
    <w:p>
      <w:pPr>
        <w:adjustRightInd w:val="0"/>
        <w:snapToGrid w:val="0"/>
        <w:spacing w:line="288" w:lineRule="auto"/>
        <w:ind w:firstLine="1040"/>
        <w:rPr>
          <w:rFonts w:eastAsia="仿宋_GB2312"/>
          <w:sz w:val="36"/>
          <w:szCs w:val="36"/>
        </w:rPr>
      </w:pPr>
    </w:p>
    <w:p>
      <w:pPr>
        <w:adjustRightInd w:val="0"/>
        <w:snapToGrid w:val="0"/>
        <w:spacing w:line="288" w:lineRule="auto"/>
        <w:jc w:val="center"/>
        <w:rPr>
          <w:rFonts w:eastAsia="楷体_GB2312"/>
          <w:sz w:val="36"/>
          <w:szCs w:val="36"/>
        </w:rPr>
        <w:sectPr>
          <w:footerReference r:id="rId3" w:type="default"/>
          <w:footerReference r:id="rId4" w:type="even"/>
          <w:pgSz w:w="11906" w:h="16838"/>
          <w:pgMar w:top="1701" w:right="1531" w:bottom="1701" w:left="1531" w:header="851" w:footer="1077" w:gutter="0"/>
          <w:pgNumType w:start="1"/>
          <w:cols w:space="720" w:num="1"/>
          <w:docGrid w:linePitch="312" w:charSpace="0"/>
        </w:sectPr>
      </w:pPr>
      <w:r>
        <w:rPr>
          <w:rFonts w:eastAsia="楷体_GB2312"/>
          <w:sz w:val="36"/>
          <w:szCs w:val="36"/>
        </w:rPr>
        <w:t>中华人民共和国生态环境部制</w:t>
      </w:r>
    </w:p>
    <w:p>
      <w:pPr>
        <w:pStyle w:val="18"/>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一、建设项目基本情况</w:t>
      </w:r>
    </w:p>
    <w:tbl>
      <w:tblPr>
        <w:tblStyle w:val="20"/>
        <w:tblW w:w="513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281"/>
        <w:gridCol w:w="1820"/>
        <w:gridCol w:w="2259"/>
        <w:gridCol w:w="292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28" w:type="pct"/>
            <w:tcMar>
              <w:top w:w="16" w:type="dxa"/>
              <w:left w:w="16" w:type="dxa"/>
              <w:right w:w="16" w:type="dxa"/>
            </w:tcMar>
            <w:vAlign w:val="center"/>
          </w:tcPr>
          <w:p>
            <w:pPr>
              <w:adjustRightInd w:val="0"/>
              <w:snapToGrid w:val="0"/>
              <w:jc w:val="center"/>
              <w:rPr>
                <w:sz w:val="24"/>
              </w:rPr>
            </w:pPr>
            <w:r>
              <w:rPr>
                <w:sz w:val="24"/>
              </w:rPr>
              <w:t>建设项目名称</w:t>
            </w:r>
          </w:p>
        </w:tc>
        <w:tc>
          <w:tcPr>
            <w:tcW w:w="3772" w:type="pct"/>
            <w:gridSpan w:val="3"/>
            <w:vAlign w:val="center"/>
          </w:tcPr>
          <w:p>
            <w:pPr>
              <w:adjustRightInd w:val="0"/>
              <w:snapToGrid w:val="0"/>
              <w:jc w:val="center"/>
              <w:rPr>
                <w:sz w:val="24"/>
              </w:rPr>
            </w:pPr>
            <w:bookmarkStart w:id="1" w:name="_Hlk149030624"/>
            <w:r>
              <w:rPr>
                <w:sz w:val="24"/>
              </w:rPr>
              <w:t>山西辰鑫晟工贸有限公司新建</w:t>
            </w:r>
            <w:bookmarkStart w:id="2" w:name="_Hlk149223544"/>
            <w:r>
              <w:rPr>
                <w:sz w:val="24"/>
              </w:rPr>
              <w:t>年产7万吨石灰粉</w:t>
            </w:r>
            <w:bookmarkEnd w:id="2"/>
            <w:r>
              <w:rPr>
                <w:sz w:val="24"/>
              </w:rPr>
              <w:t>加工</w:t>
            </w:r>
            <w:bookmarkEnd w:id="1"/>
            <w:r>
              <w:rPr>
                <w:sz w:val="24"/>
              </w:rPr>
              <w:t>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29" w:hRule="atLeast"/>
          <w:jc w:val="center"/>
        </w:trPr>
        <w:tc>
          <w:tcPr>
            <w:tcW w:w="1228" w:type="pct"/>
            <w:tcMar>
              <w:top w:w="16" w:type="dxa"/>
              <w:left w:w="16" w:type="dxa"/>
              <w:right w:w="16" w:type="dxa"/>
            </w:tcMar>
            <w:vAlign w:val="center"/>
          </w:tcPr>
          <w:p>
            <w:pPr>
              <w:adjustRightInd w:val="0"/>
              <w:snapToGrid w:val="0"/>
              <w:jc w:val="center"/>
              <w:rPr>
                <w:sz w:val="24"/>
              </w:rPr>
            </w:pPr>
            <w:r>
              <w:rPr>
                <w:sz w:val="24"/>
              </w:rPr>
              <w:t>项目代码</w:t>
            </w:r>
          </w:p>
        </w:tc>
        <w:tc>
          <w:tcPr>
            <w:tcW w:w="3772" w:type="pct"/>
            <w:gridSpan w:val="3"/>
            <w:vAlign w:val="center"/>
          </w:tcPr>
          <w:p>
            <w:pPr>
              <w:adjustRightInd w:val="0"/>
              <w:snapToGrid w:val="0"/>
              <w:jc w:val="center"/>
              <w:rPr>
                <w:sz w:val="24"/>
              </w:rPr>
            </w:pPr>
            <w:bookmarkStart w:id="3" w:name="_Hlk149223509"/>
            <w:r>
              <w:rPr>
                <w:sz w:val="24"/>
              </w:rPr>
              <w:t>2307-140454-89-01-581118</w:t>
            </w:r>
            <w:bookmarkEnd w:id="3"/>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28" w:type="pct"/>
            <w:tcMar>
              <w:top w:w="16" w:type="dxa"/>
              <w:left w:w="16" w:type="dxa"/>
              <w:right w:w="16" w:type="dxa"/>
            </w:tcMar>
            <w:vAlign w:val="center"/>
          </w:tcPr>
          <w:p>
            <w:pPr>
              <w:adjustRightInd w:val="0"/>
              <w:snapToGrid w:val="0"/>
              <w:jc w:val="center"/>
              <w:rPr>
                <w:sz w:val="24"/>
                <w:highlight w:val="yellow"/>
              </w:rPr>
            </w:pPr>
            <w:r>
              <w:rPr>
                <w:sz w:val="24"/>
              </w:rPr>
              <w:t>建设单位联系人</w:t>
            </w:r>
          </w:p>
        </w:tc>
        <w:tc>
          <w:tcPr>
            <w:tcW w:w="980" w:type="pct"/>
            <w:vAlign w:val="center"/>
          </w:tcPr>
          <w:p>
            <w:pPr>
              <w:adjustRightInd w:val="0"/>
              <w:snapToGrid w:val="0"/>
              <w:jc w:val="center"/>
              <w:rPr>
                <w:sz w:val="24"/>
                <w:highlight w:val="yellow"/>
              </w:rPr>
            </w:pPr>
            <w:r>
              <w:rPr>
                <w:rFonts w:hint="eastAsia"/>
                <w:sz w:val="24"/>
              </w:rPr>
              <w:t>严明明</w:t>
            </w:r>
          </w:p>
        </w:tc>
        <w:tc>
          <w:tcPr>
            <w:tcW w:w="1216" w:type="pct"/>
            <w:vAlign w:val="center"/>
          </w:tcPr>
          <w:p>
            <w:pPr>
              <w:adjustRightInd w:val="0"/>
              <w:snapToGrid w:val="0"/>
              <w:jc w:val="center"/>
              <w:rPr>
                <w:sz w:val="24"/>
              </w:rPr>
            </w:pPr>
            <w:r>
              <w:rPr>
                <w:sz w:val="24"/>
              </w:rPr>
              <w:t>联系方式</w:t>
            </w:r>
          </w:p>
        </w:tc>
        <w:tc>
          <w:tcPr>
            <w:tcW w:w="1576" w:type="pct"/>
            <w:vAlign w:val="center"/>
          </w:tcPr>
          <w:p>
            <w:pPr>
              <w:adjustRightInd w:val="0"/>
              <w:snapToGrid w:val="0"/>
              <w:jc w:val="center"/>
              <w:rPr>
                <w:sz w:val="24"/>
              </w:rPr>
            </w:pPr>
            <w:r>
              <w:rPr>
                <w:sz w:val="24"/>
              </w:rPr>
              <w:t>18235558770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8" w:hRule="atLeast"/>
          <w:jc w:val="center"/>
        </w:trPr>
        <w:tc>
          <w:tcPr>
            <w:tcW w:w="1228" w:type="pct"/>
            <w:tcMar>
              <w:top w:w="16" w:type="dxa"/>
              <w:left w:w="16" w:type="dxa"/>
              <w:right w:w="16" w:type="dxa"/>
            </w:tcMar>
            <w:vAlign w:val="center"/>
          </w:tcPr>
          <w:p>
            <w:pPr>
              <w:adjustRightInd w:val="0"/>
              <w:snapToGrid w:val="0"/>
              <w:jc w:val="center"/>
              <w:rPr>
                <w:sz w:val="24"/>
              </w:rPr>
            </w:pPr>
            <w:r>
              <w:rPr>
                <w:sz w:val="24"/>
              </w:rPr>
              <w:t>建设地点</w:t>
            </w:r>
          </w:p>
        </w:tc>
        <w:tc>
          <w:tcPr>
            <w:tcW w:w="3772" w:type="pct"/>
            <w:gridSpan w:val="3"/>
            <w:vAlign w:val="center"/>
          </w:tcPr>
          <w:p>
            <w:pPr>
              <w:adjustRightInd w:val="0"/>
              <w:snapToGrid w:val="0"/>
              <w:jc w:val="center"/>
              <w:rPr>
                <w:sz w:val="24"/>
              </w:rPr>
            </w:pPr>
            <w:r>
              <w:rPr>
                <w:sz w:val="24"/>
              </w:rPr>
              <w:t>山西省长治市屯留区余吾镇东街村6号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1228" w:type="pct"/>
            <w:tcMar>
              <w:top w:w="16" w:type="dxa"/>
              <w:left w:w="16" w:type="dxa"/>
              <w:right w:w="16" w:type="dxa"/>
            </w:tcMar>
            <w:vAlign w:val="center"/>
          </w:tcPr>
          <w:p>
            <w:pPr>
              <w:adjustRightInd w:val="0"/>
              <w:snapToGrid w:val="0"/>
              <w:jc w:val="center"/>
              <w:rPr>
                <w:sz w:val="24"/>
              </w:rPr>
            </w:pPr>
            <w:r>
              <w:rPr>
                <w:sz w:val="24"/>
              </w:rPr>
              <w:t>地理坐标</w:t>
            </w:r>
          </w:p>
        </w:tc>
        <w:tc>
          <w:tcPr>
            <w:tcW w:w="3772" w:type="pct"/>
            <w:gridSpan w:val="3"/>
            <w:vAlign w:val="center"/>
          </w:tcPr>
          <w:p>
            <w:pPr>
              <w:jc w:val="center"/>
              <w:rPr>
                <w:sz w:val="24"/>
              </w:rPr>
            </w:pPr>
            <w:r>
              <w:rPr>
                <w:sz w:val="24"/>
              </w:rPr>
              <w:t>（</w:t>
            </w:r>
            <w:r>
              <w:rPr>
                <w:sz w:val="24"/>
                <w:u w:val="single"/>
              </w:rPr>
              <w:t>112</w:t>
            </w:r>
            <w:r>
              <w:rPr>
                <w:sz w:val="24"/>
              </w:rPr>
              <w:t>度</w:t>
            </w:r>
            <w:r>
              <w:rPr>
                <w:sz w:val="24"/>
                <w:u w:val="single"/>
              </w:rPr>
              <w:t>50</w:t>
            </w:r>
            <w:r>
              <w:rPr>
                <w:sz w:val="24"/>
              </w:rPr>
              <w:t>分</w:t>
            </w:r>
            <w:r>
              <w:rPr>
                <w:sz w:val="24"/>
                <w:u w:val="single"/>
              </w:rPr>
              <w:t>29.087</w:t>
            </w:r>
            <w:r>
              <w:rPr>
                <w:sz w:val="24"/>
              </w:rPr>
              <w:t>秒，</w:t>
            </w:r>
            <w:r>
              <w:rPr>
                <w:sz w:val="24"/>
                <w:u w:val="single"/>
              </w:rPr>
              <w:t>36</w:t>
            </w:r>
            <w:r>
              <w:rPr>
                <w:sz w:val="24"/>
              </w:rPr>
              <w:t>度</w:t>
            </w:r>
            <w:r>
              <w:rPr>
                <w:sz w:val="24"/>
                <w:u w:val="single"/>
              </w:rPr>
              <w:t>22</w:t>
            </w:r>
            <w:r>
              <w:rPr>
                <w:sz w:val="24"/>
              </w:rPr>
              <w:t>分</w:t>
            </w:r>
            <w:r>
              <w:rPr>
                <w:sz w:val="24"/>
                <w:u w:val="single"/>
              </w:rPr>
              <w:t>10.202</w:t>
            </w:r>
            <w:r>
              <w:rPr>
                <w:sz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228" w:type="pct"/>
            <w:tcMar>
              <w:top w:w="16" w:type="dxa"/>
              <w:left w:w="16" w:type="dxa"/>
              <w:right w:w="16" w:type="dxa"/>
            </w:tcMar>
            <w:vAlign w:val="center"/>
          </w:tcPr>
          <w:p>
            <w:pPr>
              <w:adjustRightInd w:val="0"/>
              <w:snapToGrid w:val="0"/>
              <w:jc w:val="center"/>
              <w:rPr>
                <w:sz w:val="24"/>
              </w:rPr>
            </w:pPr>
            <w:r>
              <w:rPr>
                <w:sz w:val="24"/>
              </w:rPr>
              <w:t>国民经济</w:t>
            </w:r>
          </w:p>
          <w:p>
            <w:pPr>
              <w:adjustRightInd w:val="0"/>
              <w:snapToGrid w:val="0"/>
              <w:jc w:val="center"/>
              <w:rPr>
                <w:sz w:val="24"/>
              </w:rPr>
            </w:pPr>
            <w:r>
              <w:rPr>
                <w:sz w:val="24"/>
              </w:rPr>
              <w:t>行业类别</w:t>
            </w:r>
          </w:p>
        </w:tc>
        <w:tc>
          <w:tcPr>
            <w:tcW w:w="980" w:type="pct"/>
            <w:vAlign w:val="center"/>
          </w:tcPr>
          <w:p>
            <w:pPr>
              <w:adjustRightInd w:val="0"/>
              <w:snapToGrid w:val="0"/>
              <w:jc w:val="center"/>
              <w:rPr>
                <w:sz w:val="24"/>
              </w:rPr>
            </w:pPr>
            <w:r>
              <w:rPr>
                <w:bCs/>
                <w:sz w:val="24"/>
              </w:rPr>
              <w:t>C3012石灰和石膏制造</w:t>
            </w:r>
          </w:p>
        </w:tc>
        <w:tc>
          <w:tcPr>
            <w:tcW w:w="1216" w:type="pct"/>
            <w:vAlign w:val="center"/>
          </w:tcPr>
          <w:p>
            <w:pPr>
              <w:adjustRightInd w:val="0"/>
              <w:snapToGrid w:val="0"/>
              <w:jc w:val="center"/>
              <w:rPr>
                <w:sz w:val="24"/>
              </w:rPr>
            </w:pPr>
            <w:bookmarkStart w:id="4" w:name="_Hlk49843745"/>
            <w:r>
              <w:rPr>
                <w:sz w:val="24"/>
              </w:rPr>
              <w:t>建设项目</w:t>
            </w:r>
          </w:p>
          <w:p>
            <w:pPr>
              <w:adjustRightInd w:val="0"/>
              <w:snapToGrid w:val="0"/>
              <w:jc w:val="center"/>
              <w:rPr>
                <w:sz w:val="24"/>
              </w:rPr>
            </w:pPr>
            <w:r>
              <w:rPr>
                <w:sz w:val="24"/>
              </w:rPr>
              <w:t>行业类别</w:t>
            </w:r>
            <w:bookmarkEnd w:id="4"/>
          </w:p>
        </w:tc>
        <w:tc>
          <w:tcPr>
            <w:tcW w:w="1576" w:type="pct"/>
            <w:vAlign w:val="center"/>
          </w:tcPr>
          <w:p>
            <w:pPr>
              <w:adjustRightInd w:val="0"/>
              <w:snapToGrid w:val="0"/>
              <w:jc w:val="center"/>
              <w:rPr>
                <w:sz w:val="24"/>
              </w:rPr>
            </w:pPr>
            <w:r>
              <w:rPr>
                <w:bCs/>
                <w:sz w:val="24"/>
              </w:rPr>
              <w:t>27-054水泥、石灰和石膏制造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17" w:hRule="atLeast"/>
          <w:jc w:val="center"/>
        </w:trPr>
        <w:tc>
          <w:tcPr>
            <w:tcW w:w="1228" w:type="pct"/>
            <w:tcMar>
              <w:top w:w="16" w:type="dxa"/>
              <w:left w:w="16" w:type="dxa"/>
              <w:right w:w="16" w:type="dxa"/>
            </w:tcMar>
            <w:vAlign w:val="center"/>
          </w:tcPr>
          <w:p>
            <w:pPr>
              <w:adjustRightInd w:val="0"/>
              <w:snapToGrid w:val="0"/>
              <w:jc w:val="center"/>
              <w:rPr>
                <w:sz w:val="24"/>
              </w:rPr>
            </w:pPr>
            <w:r>
              <w:rPr>
                <w:sz w:val="24"/>
              </w:rPr>
              <w:t>建设性质</w:t>
            </w:r>
          </w:p>
        </w:tc>
        <w:tc>
          <w:tcPr>
            <w:tcW w:w="980" w:type="pct"/>
            <w:vAlign w:val="center"/>
          </w:tcPr>
          <w:p>
            <w:pPr>
              <w:jc w:val="left"/>
              <w:rPr>
                <w:sz w:val="24"/>
              </w:rPr>
            </w:pPr>
            <w:r>
              <w:rPr>
                <w:rFonts w:ascii="Segoe UI Symbol" w:hAnsi="Segoe UI Symbol" w:eastAsia="MS Gothic" w:cs="Segoe UI Symbol"/>
                <w:sz w:val="24"/>
              </w:rPr>
              <w:t>☑</w:t>
            </w:r>
            <w:r>
              <w:rPr>
                <w:sz w:val="24"/>
              </w:rPr>
              <w:t>新建（迁建）</w:t>
            </w:r>
          </w:p>
          <w:p>
            <w:pPr>
              <w:jc w:val="left"/>
              <w:rPr>
                <w:sz w:val="24"/>
              </w:rPr>
            </w:pPr>
            <w:r>
              <w:rPr>
                <w:sz w:val="24"/>
              </w:rPr>
              <w:sym w:font="Wingdings 2" w:char="00A3"/>
            </w:r>
            <w:r>
              <w:rPr>
                <w:sz w:val="24"/>
              </w:rPr>
              <w:t>改建</w:t>
            </w:r>
          </w:p>
          <w:p>
            <w:pPr>
              <w:jc w:val="left"/>
              <w:rPr>
                <w:sz w:val="24"/>
              </w:rPr>
            </w:pPr>
            <w:r>
              <w:rPr>
                <w:sz w:val="24"/>
              </w:rPr>
              <w:sym w:font="Wingdings 2" w:char="00A3"/>
            </w:r>
            <w:r>
              <w:rPr>
                <w:sz w:val="24"/>
              </w:rPr>
              <w:t>扩建</w:t>
            </w:r>
          </w:p>
          <w:p>
            <w:pPr>
              <w:jc w:val="left"/>
              <w:rPr>
                <w:sz w:val="24"/>
              </w:rPr>
            </w:pPr>
            <w:r>
              <w:rPr>
                <w:sz w:val="24"/>
              </w:rPr>
              <w:sym w:font="Wingdings 2" w:char="00A3"/>
            </w:r>
            <w:r>
              <w:rPr>
                <w:sz w:val="24"/>
              </w:rPr>
              <w:t>技术改造</w:t>
            </w:r>
          </w:p>
        </w:tc>
        <w:tc>
          <w:tcPr>
            <w:tcW w:w="1216" w:type="pct"/>
            <w:vAlign w:val="center"/>
          </w:tcPr>
          <w:p>
            <w:pPr>
              <w:adjustRightInd w:val="0"/>
              <w:snapToGrid w:val="0"/>
              <w:jc w:val="center"/>
              <w:rPr>
                <w:sz w:val="24"/>
              </w:rPr>
            </w:pPr>
            <w:r>
              <w:rPr>
                <w:sz w:val="24"/>
              </w:rPr>
              <w:t>建设项目</w:t>
            </w:r>
          </w:p>
          <w:p>
            <w:pPr>
              <w:adjustRightInd w:val="0"/>
              <w:snapToGrid w:val="0"/>
              <w:jc w:val="center"/>
              <w:rPr>
                <w:sz w:val="24"/>
              </w:rPr>
            </w:pPr>
            <w:r>
              <w:rPr>
                <w:sz w:val="24"/>
              </w:rPr>
              <w:t>申报情形</w:t>
            </w:r>
          </w:p>
        </w:tc>
        <w:tc>
          <w:tcPr>
            <w:tcW w:w="1576" w:type="pct"/>
            <w:vAlign w:val="center"/>
          </w:tcPr>
          <w:p>
            <w:pPr>
              <w:jc w:val="left"/>
              <w:rPr>
                <w:sz w:val="24"/>
              </w:rPr>
            </w:pPr>
            <w:r>
              <w:rPr>
                <w:rFonts w:ascii="Segoe UI Symbol" w:hAnsi="Segoe UI Symbol" w:eastAsia="MS Gothic" w:cs="Segoe UI Symbol"/>
                <w:sz w:val="24"/>
              </w:rPr>
              <w:t>☑</w:t>
            </w:r>
            <w:r>
              <w:rPr>
                <w:sz w:val="24"/>
              </w:rPr>
              <w:t>首次申报项目</w:t>
            </w:r>
          </w:p>
          <w:p>
            <w:pPr>
              <w:jc w:val="left"/>
              <w:rPr>
                <w:sz w:val="24"/>
              </w:rPr>
            </w:pPr>
            <w:r>
              <w:rPr>
                <w:sz w:val="24"/>
              </w:rPr>
              <w:sym w:font="Wingdings 2" w:char="00A3"/>
            </w:r>
            <w:r>
              <w:rPr>
                <w:sz w:val="24"/>
              </w:rPr>
              <w:t>不予批准后再次申报项目</w:t>
            </w:r>
          </w:p>
          <w:p>
            <w:pPr>
              <w:jc w:val="left"/>
              <w:rPr>
                <w:sz w:val="24"/>
              </w:rPr>
            </w:pPr>
            <w:r>
              <w:rPr>
                <w:sz w:val="24"/>
              </w:rPr>
              <w:sym w:font="Wingdings 2" w:char="00A3"/>
            </w:r>
            <w:r>
              <w:rPr>
                <w:sz w:val="24"/>
              </w:rPr>
              <w:t>超五年重新审核项目</w:t>
            </w:r>
          </w:p>
          <w:p>
            <w:pPr>
              <w:jc w:val="left"/>
              <w:rPr>
                <w:sz w:val="24"/>
              </w:rPr>
            </w:pPr>
            <w:r>
              <w:rPr>
                <w:sz w:val="24"/>
              </w:rPr>
              <w:sym w:font="Wingdings 2" w:char="00A3"/>
            </w:r>
            <w:r>
              <w:rPr>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69" w:hRule="atLeast"/>
          <w:jc w:val="center"/>
        </w:trPr>
        <w:tc>
          <w:tcPr>
            <w:tcW w:w="1228" w:type="pct"/>
            <w:tcMar>
              <w:top w:w="16" w:type="dxa"/>
              <w:left w:w="16" w:type="dxa"/>
              <w:right w:w="16" w:type="dxa"/>
            </w:tcMar>
            <w:vAlign w:val="center"/>
          </w:tcPr>
          <w:p>
            <w:pPr>
              <w:adjustRightInd w:val="0"/>
              <w:snapToGrid w:val="0"/>
              <w:jc w:val="center"/>
              <w:rPr>
                <w:sz w:val="24"/>
              </w:rPr>
            </w:pPr>
            <w:r>
              <w:rPr>
                <w:sz w:val="24"/>
              </w:rPr>
              <w:t>项目审批（核准/</w:t>
            </w:r>
          </w:p>
          <w:p>
            <w:pPr>
              <w:adjustRightInd w:val="0"/>
              <w:snapToGrid w:val="0"/>
              <w:jc w:val="center"/>
              <w:rPr>
                <w:sz w:val="24"/>
              </w:rPr>
            </w:pPr>
            <w:r>
              <w:rPr>
                <w:sz w:val="24"/>
              </w:rPr>
              <w:t>备案）部门（选填）</w:t>
            </w:r>
          </w:p>
        </w:tc>
        <w:tc>
          <w:tcPr>
            <w:tcW w:w="980" w:type="pct"/>
            <w:vAlign w:val="center"/>
          </w:tcPr>
          <w:p>
            <w:pPr>
              <w:adjustRightInd w:val="0"/>
              <w:snapToGrid w:val="0"/>
              <w:jc w:val="center"/>
              <w:rPr>
                <w:sz w:val="24"/>
              </w:rPr>
            </w:pPr>
            <w:r>
              <w:rPr>
                <w:sz w:val="24"/>
              </w:rPr>
              <w:t>/</w:t>
            </w:r>
          </w:p>
        </w:tc>
        <w:tc>
          <w:tcPr>
            <w:tcW w:w="1216" w:type="pct"/>
            <w:vAlign w:val="center"/>
          </w:tcPr>
          <w:p>
            <w:pPr>
              <w:adjustRightInd w:val="0"/>
              <w:snapToGrid w:val="0"/>
              <w:jc w:val="center"/>
              <w:rPr>
                <w:sz w:val="24"/>
              </w:rPr>
            </w:pPr>
            <w:r>
              <w:rPr>
                <w:sz w:val="24"/>
              </w:rPr>
              <w:t>项目审批（核准/</w:t>
            </w:r>
          </w:p>
          <w:p>
            <w:pPr>
              <w:adjustRightInd w:val="0"/>
              <w:snapToGrid w:val="0"/>
              <w:jc w:val="center"/>
              <w:rPr>
                <w:sz w:val="24"/>
              </w:rPr>
            </w:pPr>
            <w:r>
              <w:rPr>
                <w:sz w:val="24"/>
              </w:rPr>
              <w:t>备案）文号（选填）</w:t>
            </w:r>
          </w:p>
        </w:tc>
        <w:tc>
          <w:tcPr>
            <w:tcW w:w="1576" w:type="pct"/>
            <w:vAlign w:val="center"/>
          </w:tcPr>
          <w:p>
            <w:pPr>
              <w:adjustRightInd w:val="0"/>
              <w:snapToGrid w:val="0"/>
              <w:jc w:val="center"/>
              <w:rPr>
                <w:sz w:val="24"/>
              </w:rPr>
            </w:pPr>
            <w:r>
              <w:rPr>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1228" w:type="pct"/>
            <w:tcMar>
              <w:top w:w="16" w:type="dxa"/>
              <w:left w:w="16" w:type="dxa"/>
              <w:right w:w="16" w:type="dxa"/>
            </w:tcMar>
            <w:vAlign w:val="center"/>
          </w:tcPr>
          <w:p>
            <w:pPr>
              <w:adjustRightInd w:val="0"/>
              <w:snapToGrid w:val="0"/>
              <w:jc w:val="center"/>
              <w:rPr>
                <w:sz w:val="24"/>
              </w:rPr>
            </w:pPr>
            <w:r>
              <w:rPr>
                <w:sz w:val="24"/>
              </w:rPr>
              <w:t>总投资（万元）</w:t>
            </w:r>
          </w:p>
        </w:tc>
        <w:tc>
          <w:tcPr>
            <w:tcW w:w="980" w:type="pct"/>
            <w:vAlign w:val="center"/>
          </w:tcPr>
          <w:p>
            <w:pPr>
              <w:adjustRightInd w:val="0"/>
              <w:snapToGrid w:val="0"/>
              <w:jc w:val="center"/>
              <w:rPr>
                <w:sz w:val="24"/>
              </w:rPr>
            </w:pPr>
            <w:r>
              <w:rPr>
                <w:sz w:val="24"/>
              </w:rPr>
              <w:t>350</w:t>
            </w:r>
          </w:p>
        </w:tc>
        <w:tc>
          <w:tcPr>
            <w:tcW w:w="1216" w:type="pct"/>
            <w:tcMar>
              <w:top w:w="16" w:type="dxa"/>
              <w:left w:w="16" w:type="dxa"/>
              <w:right w:w="16" w:type="dxa"/>
            </w:tcMar>
            <w:vAlign w:val="center"/>
          </w:tcPr>
          <w:p>
            <w:pPr>
              <w:adjustRightInd w:val="0"/>
              <w:snapToGrid w:val="0"/>
              <w:jc w:val="center"/>
              <w:rPr>
                <w:sz w:val="24"/>
              </w:rPr>
            </w:pPr>
            <w:r>
              <w:rPr>
                <w:sz w:val="24"/>
              </w:rPr>
              <w:t>环保投资（万元）</w:t>
            </w:r>
          </w:p>
        </w:tc>
        <w:tc>
          <w:tcPr>
            <w:tcW w:w="1576" w:type="pct"/>
            <w:vAlign w:val="center"/>
          </w:tcPr>
          <w:p>
            <w:pPr>
              <w:adjustRightInd w:val="0"/>
              <w:snapToGrid w:val="0"/>
              <w:jc w:val="center"/>
              <w:rPr>
                <w:sz w:val="24"/>
              </w:rPr>
            </w:pPr>
            <w:r>
              <w:rPr>
                <w:sz w:val="24"/>
              </w:rPr>
              <w:t>21.5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70" w:hRule="atLeast"/>
          <w:jc w:val="center"/>
        </w:trPr>
        <w:tc>
          <w:tcPr>
            <w:tcW w:w="1228" w:type="pct"/>
            <w:tcMar>
              <w:top w:w="16" w:type="dxa"/>
              <w:left w:w="16" w:type="dxa"/>
              <w:right w:w="16" w:type="dxa"/>
            </w:tcMar>
            <w:vAlign w:val="center"/>
          </w:tcPr>
          <w:p>
            <w:pPr>
              <w:adjustRightInd w:val="0"/>
              <w:snapToGrid w:val="0"/>
              <w:jc w:val="center"/>
              <w:rPr>
                <w:sz w:val="24"/>
              </w:rPr>
            </w:pPr>
            <w:r>
              <w:rPr>
                <w:sz w:val="24"/>
              </w:rPr>
              <w:t>环保投资占比（%）</w:t>
            </w:r>
          </w:p>
        </w:tc>
        <w:tc>
          <w:tcPr>
            <w:tcW w:w="980" w:type="pct"/>
            <w:vAlign w:val="center"/>
          </w:tcPr>
          <w:p>
            <w:pPr>
              <w:adjustRightInd w:val="0"/>
              <w:snapToGrid w:val="0"/>
              <w:jc w:val="center"/>
              <w:rPr>
                <w:sz w:val="24"/>
              </w:rPr>
            </w:pPr>
            <w:r>
              <w:rPr>
                <w:sz w:val="24"/>
              </w:rPr>
              <w:t>6.14%</w:t>
            </w:r>
          </w:p>
        </w:tc>
        <w:tc>
          <w:tcPr>
            <w:tcW w:w="1216" w:type="pct"/>
            <w:tcMar>
              <w:top w:w="16" w:type="dxa"/>
              <w:left w:w="16" w:type="dxa"/>
              <w:right w:w="16" w:type="dxa"/>
            </w:tcMar>
            <w:vAlign w:val="center"/>
          </w:tcPr>
          <w:p>
            <w:pPr>
              <w:adjustRightInd w:val="0"/>
              <w:snapToGrid w:val="0"/>
              <w:jc w:val="center"/>
              <w:rPr>
                <w:sz w:val="24"/>
              </w:rPr>
            </w:pPr>
            <w:r>
              <w:rPr>
                <w:sz w:val="24"/>
              </w:rPr>
              <w:t>施工工期</w:t>
            </w:r>
          </w:p>
        </w:tc>
        <w:tc>
          <w:tcPr>
            <w:tcW w:w="1576" w:type="pct"/>
            <w:vAlign w:val="center"/>
          </w:tcPr>
          <w:p>
            <w:pPr>
              <w:adjustRightInd w:val="0"/>
              <w:snapToGrid w:val="0"/>
              <w:jc w:val="center"/>
              <w:rPr>
                <w:sz w:val="24"/>
              </w:rPr>
            </w:pPr>
            <w:r>
              <w:rPr>
                <w:sz w:val="24"/>
              </w:rPr>
              <w:t>2个月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28" w:type="pct"/>
            <w:tcMar>
              <w:top w:w="16" w:type="dxa"/>
              <w:left w:w="16" w:type="dxa"/>
              <w:right w:w="16" w:type="dxa"/>
            </w:tcMar>
            <w:vAlign w:val="center"/>
          </w:tcPr>
          <w:p>
            <w:pPr>
              <w:adjustRightInd w:val="0"/>
              <w:snapToGrid w:val="0"/>
              <w:jc w:val="center"/>
              <w:rPr>
                <w:sz w:val="24"/>
              </w:rPr>
            </w:pPr>
            <w:r>
              <w:rPr>
                <w:sz w:val="24"/>
              </w:rPr>
              <w:t>是否开工建设</w:t>
            </w:r>
          </w:p>
        </w:tc>
        <w:tc>
          <w:tcPr>
            <w:tcW w:w="980" w:type="pct"/>
            <w:vAlign w:val="center"/>
          </w:tcPr>
          <w:p>
            <w:pPr>
              <w:adjustRightInd w:val="0"/>
              <w:snapToGrid w:val="0"/>
              <w:rPr>
                <w:sz w:val="24"/>
              </w:rPr>
            </w:pPr>
            <w:r>
              <w:rPr>
                <w:rFonts w:ascii="Segoe UI Symbol" w:hAnsi="Segoe UI Symbol" w:eastAsia="MS Gothic" w:cs="Segoe UI Symbol"/>
                <w:sz w:val="24"/>
              </w:rPr>
              <w:t>☑</w:t>
            </w:r>
            <w:r>
              <w:rPr>
                <w:sz w:val="24"/>
              </w:rPr>
              <w:t>否</w:t>
            </w:r>
          </w:p>
          <w:p>
            <w:pPr>
              <w:adjustRightInd w:val="0"/>
              <w:snapToGrid w:val="0"/>
              <w:rPr>
                <w:sz w:val="24"/>
              </w:rPr>
            </w:pPr>
            <w:r>
              <w:rPr>
                <w:sz w:val="24"/>
              </w:rPr>
              <w:sym w:font="Wingdings 2" w:char="00A3"/>
            </w:r>
            <w:r>
              <w:rPr>
                <w:sz w:val="24"/>
              </w:rPr>
              <w:t>是：</w:t>
            </w:r>
          </w:p>
        </w:tc>
        <w:tc>
          <w:tcPr>
            <w:tcW w:w="1216" w:type="pct"/>
            <w:tcMar>
              <w:top w:w="16" w:type="dxa"/>
              <w:left w:w="16" w:type="dxa"/>
              <w:right w:w="16" w:type="dxa"/>
            </w:tcMar>
            <w:vAlign w:val="center"/>
          </w:tcPr>
          <w:p>
            <w:pPr>
              <w:adjustRightInd w:val="0"/>
              <w:snapToGrid w:val="0"/>
              <w:jc w:val="center"/>
              <w:rPr>
                <w:sz w:val="24"/>
              </w:rPr>
            </w:pPr>
            <w:r>
              <w:rPr>
                <w:sz w:val="24"/>
              </w:rPr>
              <w:t>用地（用海）</w:t>
            </w:r>
          </w:p>
          <w:p>
            <w:pPr>
              <w:adjustRightInd w:val="0"/>
              <w:snapToGrid w:val="0"/>
              <w:jc w:val="center"/>
              <w:rPr>
                <w:sz w:val="24"/>
              </w:rPr>
            </w:pPr>
            <w:r>
              <w:rPr>
                <w:sz w:val="24"/>
              </w:rPr>
              <w:t>面积（m</w:t>
            </w:r>
            <w:r>
              <w:rPr>
                <w:sz w:val="24"/>
                <w:vertAlign w:val="superscript"/>
              </w:rPr>
              <w:t>2</w:t>
            </w:r>
            <w:r>
              <w:rPr>
                <w:sz w:val="24"/>
              </w:rPr>
              <w:t>）</w:t>
            </w:r>
          </w:p>
        </w:tc>
        <w:tc>
          <w:tcPr>
            <w:tcW w:w="1576" w:type="pct"/>
            <w:vAlign w:val="center"/>
          </w:tcPr>
          <w:p>
            <w:pPr>
              <w:adjustRightInd w:val="0"/>
              <w:snapToGrid w:val="0"/>
              <w:jc w:val="center"/>
              <w:rPr>
                <w:sz w:val="24"/>
              </w:rPr>
            </w:pPr>
            <w:r>
              <w:rPr>
                <w:sz w:val="24"/>
              </w:rPr>
              <w:t>350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228" w:type="pct"/>
            <w:vAlign w:val="center"/>
          </w:tcPr>
          <w:p>
            <w:pPr>
              <w:autoSpaceDE w:val="0"/>
              <w:autoSpaceDN w:val="0"/>
              <w:adjustRightInd w:val="0"/>
              <w:snapToGrid w:val="0"/>
              <w:jc w:val="center"/>
              <w:rPr>
                <w:kern w:val="0"/>
                <w:sz w:val="24"/>
              </w:rPr>
            </w:pPr>
            <w:r>
              <w:rPr>
                <w:kern w:val="0"/>
                <w:sz w:val="24"/>
              </w:rPr>
              <w:t>专项评价设置情况</w:t>
            </w:r>
          </w:p>
        </w:tc>
        <w:tc>
          <w:tcPr>
            <w:tcW w:w="3772" w:type="pct"/>
            <w:gridSpan w:val="3"/>
            <w:vAlign w:val="center"/>
          </w:tcPr>
          <w:p>
            <w:pPr>
              <w:autoSpaceDE w:val="0"/>
              <w:autoSpaceDN w:val="0"/>
              <w:adjustRightInd w:val="0"/>
              <w:snapToGrid w:val="0"/>
              <w:jc w:val="center"/>
              <w:rPr>
                <w:kern w:val="0"/>
                <w:sz w:val="24"/>
              </w:rPr>
            </w:pPr>
            <w:r>
              <w:rPr>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228" w:type="pct"/>
            <w:vAlign w:val="center"/>
          </w:tcPr>
          <w:p>
            <w:pPr>
              <w:autoSpaceDE w:val="0"/>
              <w:autoSpaceDN w:val="0"/>
              <w:adjustRightInd w:val="0"/>
              <w:snapToGrid w:val="0"/>
              <w:jc w:val="center"/>
              <w:rPr>
                <w:kern w:val="0"/>
                <w:sz w:val="24"/>
              </w:rPr>
            </w:pPr>
            <w:r>
              <w:rPr>
                <w:sz w:val="24"/>
              </w:rPr>
              <w:t>规划情况</w:t>
            </w:r>
          </w:p>
        </w:tc>
        <w:tc>
          <w:tcPr>
            <w:tcW w:w="3772" w:type="pct"/>
            <w:gridSpan w:val="3"/>
            <w:vAlign w:val="center"/>
          </w:tcPr>
          <w:p>
            <w:pPr>
              <w:autoSpaceDE w:val="0"/>
              <w:autoSpaceDN w:val="0"/>
              <w:adjustRightInd w:val="0"/>
              <w:snapToGrid w:val="0"/>
              <w:spacing w:line="440" w:lineRule="exact"/>
              <w:jc w:val="left"/>
              <w:rPr>
                <w:kern w:val="0"/>
                <w:sz w:val="24"/>
              </w:rPr>
            </w:pPr>
            <w:r>
              <w:rPr>
                <w:kern w:val="0"/>
                <w:sz w:val="24"/>
              </w:rPr>
              <w:t>规划文件名称：《屯留经济技术开发区总体规划（2020-2035年）》</w:t>
            </w:r>
          </w:p>
          <w:p>
            <w:pPr>
              <w:autoSpaceDE w:val="0"/>
              <w:autoSpaceDN w:val="0"/>
              <w:adjustRightInd w:val="0"/>
              <w:snapToGrid w:val="0"/>
              <w:spacing w:line="440" w:lineRule="exact"/>
              <w:jc w:val="left"/>
              <w:rPr>
                <w:kern w:val="0"/>
                <w:sz w:val="24"/>
              </w:rPr>
            </w:pPr>
            <w:r>
              <w:rPr>
                <w:kern w:val="0"/>
                <w:sz w:val="24"/>
              </w:rPr>
              <w:t>审批文件名称：《山西省人民政府关于同意设立屯留经济技术开发区的批复》晋政函（2017）134号</w:t>
            </w:r>
          </w:p>
          <w:p>
            <w:pPr>
              <w:autoSpaceDE w:val="0"/>
              <w:autoSpaceDN w:val="0"/>
              <w:adjustRightInd w:val="0"/>
              <w:snapToGrid w:val="0"/>
              <w:spacing w:line="440" w:lineRule="exact"/>
              <w:jc w:val="left"/>
              <w:rPr>
                <w:kern w:val="0"/>
                <w:sz w:val="24"/>
              </w:rPr>
            </w:pPr>
            <w:r>
              <w:rPr>
                <w:kern w:val="0"/>
                <w:sz w:val="24"/>
              </w:rPr>
              <w:t>审批机关：山西省人民政府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1228" w:type="pct"/>
            <w:vAlign w:val="center"/>
          </w:tcPr>
          <w:p>
            <w:pPr>
              <w:adjustRightInd w:val="0"/>
              <w:snapToGrid w:val="0"/>
              <w:jc w:val="center"/>
              <w:rPr>
                <w:sz w:val="24"/>
              </w:rPr>
            </w:pPr>
            <w:r>
              <w:rPr>
                <w:sz w:val="24"/>
              </w:rPr>
              <w:t>规划环境影响</w:t>
            </w:r>
          </w:p>
          <w:p>
            <w:pPr>
              <w:adjustRightInd w:val="0"/>
              <w:snapToGrid w:val="0"/>
              <w:jc w:val="center"/>
              <w:rPr>
                <w:kern w:val="0"/>
                <w:sz w:val="24"/>
              </w:rPr>
            </w:pPr>
            <w:r>
              <w:rPr>
                <w:sz w:val="24"/>
              </w:rPr>
              <w:t>评价情况</w:t>
            </w:r>
          </w:p>
        </w:tc>
        <w:tc>
          <w:tcPr>
            <w:tcW w:w="3772" w:type="pct"/>
            <w:gridSpan w:val="3"/>
            <w:vAlign w:val="center"/>
          </w:tcPr>
          <w:p>
            <w:pPr>
              <w:autoSpaceDE w:val="0"/>
              <w:autoSpaceDN w:val="0"/>
              <w:adjustRightInd w:val="0"/>
              <w:snapToGrid w:val="0"/>
              <w:spacing w:line="440" w:lineRule="exact"/>
              <w:jc w:val="left"/>
              <w:rPr>
                <w:kern w:val="0"/>
                <w:sz w:val="24"/>
              </w:rPr>
            </w:pPr>
            <w:r>
              <w:rPr>
                <w:kern w:val="0"/>
                <w:sz w:val="24"/>
              </w:rPr>
              <w:t>规划环境影响评价文件名称：《屯留经济技术开发区总体规划（2020-2035年）环境影响报告书》</w:t>
            </w:r>
          </w:p>
          <w:p>
            <w:pPr>
              <w:autoSpaceDE w:val="0"/>
              <w:autoSpaceDN w:val="0"/>
              <w:adjustRightInd w:val="0"/>
              <w:snapToGrid w:val="0"/>
              <w:spacing w:line="440" w:lineRule="exact"/>
              <w:jc w:val="left"/>
              <w:rPr>
                <w:kern w:val="0"/>
                <w:sz w:val="24"/>
              </w:rPr>
            </w:pPr>
            <w:r>
              <w:rPr>
                <w:kern w:val="0"/>
                <w:sz w:val="24"/>
              </w:rPr>
              <w:t>审查机关：山西省生态环境厅</w:t>
            </w:r>
          </w:p>
          <w:p>
            <w:pPr>
              <w:autoSpaceDE w:val="0"/>
              <w:autoSpaceDN w:val="0"/>
              <w:adjustRightInd w:val="0"/>
              <w:snapToGrid w:val="0"/>
              <w:spacing w:line="440" w:lineRule="exact"/>
              <w:jc w:val="left"/>
              <w:rPr>
                <w:kern w:val="0"/>
                <w:sz w:val="24"/>
              </w:rPr>
            </w:pPr>
            <w:r>
              <w:rPr>
                <w:kern w:val="0"/>
                <w:sz w:val="24"/>
              </w:rPr>
              <w:t>审查文件名称：关于《屯留经济技术开发区总体规划环境影响报告书》的审查意见（晋环函〔2022〕641 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228" w:type="pct"/>
            <w:vAlign w:val="center"/>
          </w:tcPr>
          <w:p>
            <w:pPr>
              <w:autoSpaceDE w:val="0"/>
              <w:autoSpaceDN w:val="0"/>
              <w:adjustRightInd w:val="0"/>
              <w:snapToGrid w:val="0"/>
              <w:jc w:val="center"/>
              <w:rPr>
                <w:kern w:val="0"/>
                <w:sz w:val="24"/>
              </w:rPr>
            </w:pPr>
            <w:r>
              <w:rPr>
                <w:kern w:val="0"/>
                <w:sz w:val="24"/>
              </w:rPr>
              <w:t>规划及规划环境</w:t>
            </w:r>
          </w:p>
          <w:p>
            <w:pPr>
              <w:autoSpaceDE w:val="0"/>
              <w:autoSpaceDN w:val="0"/>
              <w:adjustRightInd w:val="0"/>
              <w:snapToGrid w:val="0"/>
              <w:jc w:val="center"/>
              <w:rPr>
                <w:kern w:val="0"/>
                <w:sz w:val="24"/>
              </w:rPr>
            </w:pPr>
            <w:r>
              <w:rPr>
                <w:kern w:val="0"/>
                <w:sz w:val="24"/>
              </w:rPr>
              <w:t>影响评价符合性分析</w:t>
            </w:r>
          </w:p>
        </w:tc>
        <w:tc>
          <w:tcPr>
            <w:tcW w:w="3772" w:type="pct"/>
            <w:gridSpan w:val="3"/>
            <w:vAlign w:val="center"/>
          </w:tcPr>
          <w:p>
            <w:pPr>
              <w:spacing w:line="460" w:lineRule="exact"/>
              <w:ind w:firstLine="481" w:firstLineChars="200"/>
              <w:rPr>
                <w:b/>
                <w:bCs/>
                <w:kern w:val="0"/>
                <w:sz w:val="24"/>
              </w:rPr>
            </w:pPr>
            <w:r>
              <w:rPr>
                <w:b/>
                <w:bCs/>
                <w:kern w:val="0"/>
                <w:sz w:val="24"/>
              </w:rPr>
              <w:t>1、规划符合性分析</w:t>
            </w:r>
          </w:p>
          <w:p>
            <w:pPr>
              <w:spacing w:line="460" w:lineRule="exact"/>
              <w:ind w:firstLine="480" w:firstLineChars="200"/>
              <w:rPr>
                <w:sz w:val="24"/>
              </w:rPr>
            </w:pPr>
            <w:r>
              <w:rPr>
                <w:sz w:val="24"/>
              </w:rPr>
              <w:t>（1）规划层次和范围</w:t>
            </w:r>
          </w:p>
          <w:p>
            <w:pPr>
              <w:spacing w:line="460" w:lineRule="exact"/>
              <w:ind w:firstLine="480" w:firstLineChars="200"/>
              <w:rPr>
                <w:sz w:val="24"/>
              </w:rPr>
            </w:pPr>
            <w:r>
              <w:rPr>
                <w:sz w:val="24"/>
              </w:rPr>
              <w:t>本次规划按照“一区两园”的模式进行规划，两园分别是余吾工业园与渔泽工业园。总规划面积26.90平方公里。</w:t>
            </w:r>
          </w:p>
          <w:p>
            <w:pPr>
              <w:spacing w:line="460" w:lineRule="exact"/>
              <w:ind w:firstLine="480" w:firstLineChars="200"/>
              <w:rPr>
                <w:sz w:val="24"/>
              </w:rPr>
            </w:pPr>
            <w:r>
              <w:rPr>
                <w:sz w:val="24"/>
              </w:rPr>
              <w:t>1）余吾工业园</w:t>
            </w:r>
          </w:p>
          <w:p>
            <w:pPr>
              <w:spacing w:line="460" w:lineRule="exact"/>
              <w:ind w:firstLine="480" w:firstLineChars="200"/>
              <w:rPr>
                <w:sz w:val="24"/>
              </w:rPr>
            </w:pPr>
            <w:r>
              <w:rPr>
                <w:sz w:val="24"/>
              </w:rPr>
              <w:t>余吾工业园位于屯留区余吾镇境内，规划面积为5.33平方公里，四至范围：东至余吾镇后庄村村庄东界，南至692县道（不含），西至695县道（不含）、北至余吾镇天桥环保墙体材料厂北侧。</w:t>
            </w:r>
          </w:p>
          <w:p>
            <w:pPr>
              <w:spacing w:line="460" w:lineRule="exact"/>
              <w:ind w:firstLine="480" w:firstLineChars="200"/>
              <w:rPr>
                <w:sz w:val="24"/>
              </w:rPr>
            </w:pPr>
            <w:r>
              <w:rPr>
                <w:sz w:val="24"/>
              </w:rPr>
              <w:t>2）渔泽工业园</w:t>
            </w:r>
          </w:p>
          <w:p>
            <w:pPr>
              <w:spacing w:line="460" w:lineRule="exact"/>
              <w:ind w:firstLine="480" w:firstLineChars="200"/>
              <w:rPr>
                <w:sz w:val="24"/>
              </w:rPr>
            </w:pPr>
            <w:r>
              <w:rPr>
                <w:sz w:val="24"/>
              </w:rPr>
              <w:t>渔泽工业园位于屯留区渔泽镇境内，规划面积为21.57平方千米，四至范围：东至渔泽镇与长治市郊区交界线，南至309国道南28米，西至二广高速G55（不含），北至旧309国道（不含）。</w:t>
            </w:r>
          </w:p>
          <w:p>
            <w:pPr>
              <w:spacing w:line="460" w:lineRule="exact"/>
              <w:ind w:firstLine="480" w:firstLineChars="200"/>
              <w:rPr>
                <w:sz w:val="24"/>
              </w:rPr>
            </w:pPr>
            <w:r>
              <w:rPr>
                <w:sz w:val="24"/>
              </w:rPr>
              <w:t>（2）规划期限</w:t>
            </w:r>
          </w:p>
          <w:p>
            <w:pPr>
              <w:spacing w:line="460" w:lineRule="exact"/>
              <w:ind w:firstLine="480" w:firstLineChars="200"/>
              <w:rPr>
                <w:sz w:val="24"/>
              </w:rPr>
            </w:pPr>
            <w:r>
              <w:rPr>
                <w:sz w:val="24"/>
              </w:rPr>
              <w:t>规划期限为2020-2035年。其中，近期为2020-2025年；远期为 2026-2035年；远景为2035年以后。</w:t>
            </w:r>
          </w:p>
          <w:p>
            <w:pPr>
              <w:spacing w:line="460" w:lineRule="exact"/>
              <w:ind w:firstLine="480" w:firstLineChars="200"/>
              <w:rPr>
                <w:sz w:val="24"/>
              </w:rPr>
            </w:pPr>
            <w:r>
              <w:rPr>
                <w:sz w:val="24"/>
              </w:rPr>
              <w:t>（3）规划定位</w:t>
            </w:r>
          </w:p>
          <w:p>
            <w:pPr>
              <w:spacing w:line="460" w:lineRule="exact"/>
              <w:ind w:firstLine="480" w:firstLineChars="200"/>
              <w:rPr>
                <w:sz w:val="24"/>
              </w:rPr>
            </w:pPr>
            <w:r>
              <w:rPr>
                <w:sz w:val="24"/>
              </w:rPr>
              <w:t>屯留经济技术开发区的定位为：长治市省级开发区标杆、产城融合示范区、产业转型升级引领区。</w:t>
            </w:r>
          </w:p>
          <w:p>
            <w:pPr>
              <w:spacing w:line="460" w:lineRule="exact"/>
              <w:ind w:firstLine="480" w:firstLineChars="200"/>
              <w:rPr>
                <w:sz w:val="24"/>
              </w:rPr>
            </w:pPr>
            <w:r>
              <w:rPr>
                <w:sz w:val="24"/>
              </w:rPr>
              <w:t>长治市省级开发区标杆：屯留开发区要实现经济规模跃上新台阶，产业结构进一步优化，产业集群建设取得新突破，园区功能有效提升，创新创业能力显著增强，成为长治市省级开发区标杆。</w:t>
            </w:r>
          </w:p>
          <w:p>
            <w:pPr>
              <w:spacing w:line="460" w:lineRule="exact"/>
              <w:ind w:firstLine="480" w:firstLineChars="200"/>
              <w:rPr>
                <w:sz w:val="24"/>
              </w:rPr>
            </w:pPr>
            <w:r>
              <w:rPr>
                <w:sz w:val="24"/>
              </w:rPr>
              <w:t>产城融合示范区：围绕余吾镇、渔泽镇与屯留县城，作为开发区主要的配套生活区，开发区要与相关城镇共同发展，实现新型工业化和新型城镇化的良性互动。开发区的产业解决就业问题，提高当地就业率，实现城乡居民增产增收，县城、镇区发展现代服务业，完善服务于城乡居民的基本公共服务体系，为开发区的工人、企业管理者、技术人员、城市居民、农村安置人员提供多元化居住功能和酒店、购物、餐饮、办公、商业服务等城市次中心公共服务设施，创建和谐的城乡发展环境。</w:t>
            </w:r>
          </w:p>
          <w:p>
            <w:pPr>
              <w:spacing w:line="460" w:lineRule="exact"/>
              <w:ind w:firstLine="480" w:firstLineChars="200"/>
              <w:rPr>
                <w:sz w:val="24"/>
              </w:rPr>
            </w:pPr>
            <w:r>
              <w:rPr>
                <w:sz w:val="24"/>
              </w:rPr>
              <w:t>产业转型升级引领区：开发区主要以新型煤炭产业、新型装备制造产业、生物产业和现代物流业为主导产业，形成联动集群、循环低碳、科技创新的现代产业体系。</w:t>
            </w:r>
          </w:p>
          <w:p>
            <w:pPr>
              <w:spacing w:line="460" w:lineRule="exact"/>
              <w:ind w:firstLine="480" w:firstLineChars="200"/>
              <w:rPr>
                <w:sz w:val="24"/>
              </w:rPr>
            </w:pPr>
            <w:r>
              <w:rPr>
                <w:sz w:val="24"/>
              </w:rPr>
              <w:t>（4）产业布局</w:t>
            </w:r>
          </w:p>
          <w:p>
            <w:pPr>
              <w:spacing w:line="460" w:lineRule="exact"/>
              <w:ind w:firstLine="480" w:firstLineChars="200"/>
              <w:rPr>
                <w:kern w:val="0"/>
                <w:sz w:val="24"/>
              </w:rPr>
            </w:pPr>
            <w:r>
              <w:rPr>
                <w:kern w:val="0"/>
                <w:sz w:val="24"/>
              </w:rPr>
              <w:t xml:space="preserve">余吾工业园：重点布局煤炭深加工产业集群和煤炭循环产业集群。 </w:t>
            </w:r>
          </w:p>
          <w:p>
            <w:pPr>
              <w:spacing w:line="460" w:lineRule="exact"/>
              <w:ind w:firstLine="480" w:firstLineChars="200"/>
              <w:rPr>
                <w:kern w:val="0"/>
                <w:sz w:val="24"/>
              </w:rPr>
            </w:pPr>
            <w:r>
              <w:rPr>
                <w:kern w:val="0"/>
                <w:sz w:val="24"/>
              </w:rPr>
              <w:t>渔泽工业园：重点布局化工新能源新材料产业集群、节能环保装备制造产业集群、生物医药食品加工产业集群、现代物流产业集群。</w:t>
            </w:r>
          </w:p>
          <w:p>
            <w:pPr>
              <w:spacing w:line="460" w:lineRule="exact"/>
              <w:ind w:firstLine="480" w:firstLineChars="200"/>
              <w:rPr>
                <w:kern w:val="0"/>
                <w:sz w:val="24"/>
              </w:rPr>
            </w:pPr>
            <w:r>
              <w:rPr>
                <w:sz w:val="24"/>
              </w:rPr>
              <w:t>开发区产业布局规划</w:t>
            </w:r>
            <w:r>
              <w:rPr>
                <w:kern w:val="0"/>
                <w:sz w:val="24"/>
              </w:rPr>
              <w:t>见附图5。</w:t>
            </w:r>
          </w:p>
          <w:p>
            <w:pPr>
              <w:spacing w:line="460" w:lineRule="exact"/>
              <w:ind w:firstLine="480" w:firstLineChars="200"/>
              <w:rPr>
                <w:kern w:val="0"/>
                <w:sz w:val="24"/>
              </w:rPr>
            </w:pPr>
            <w:r>
              <w:rPr>
                <w:kern w:val="0"/>
                <w:sz w:val="24"/>
              </w:rPr>
              <w:t>本项目位于屯留经济技术开发区余吾工业园</w:t>
            </w:r>
            <w:r>
              <w:rPr>
                <w:rFonts w:hint="eastAsia"/>
                <w:kern w:val="0"/>
                <w:sz w:val="24"/>
              </w:rPr>
              <w:t>煤炭深加产业区</w:t>
            </w:r>
            <w:r>
              <w:rPr>
                <w:kern w:val="0"/>
                <w:sz w:val="24"/>
              </w:rPr>
              <w:t>范围内，</w:t>
            </w:r>
            <w:r>
              <w:rPr>
                <w:rFonts w:hint="eastAsia"/>
                <w:kern w:val="0"/>
                <w:sz w:val="24"/>
              </w:rPr>
              <w:t>占地属于工业用地。该</w:t>
            </w:r>
            <w:r>
              <w:rPr>
                <w:kern w:val="0"/>
                <w:sz w:val="24"/>
              </w:rPr>
              <w:t>项目</w:t>
            </w:r>
            <w:r>
              <w:rPr>
                <w:sz w:val="24"/>
              </w:rPr>
              <w:t>以山西辰瑞晟石灰有限公司生产的石灰为原料进行加工，山西辰瑞晟石灰有限公司</w:t>
            </w:r>
            <w:r>
              <w:rPr>
                <w:rFonts w:hint="eastAsia"/>
                <w:sz w:val="24"/>
              </w:rPr>
              <w:t>属于园区内保留企业，则本项目</w:t>
            </w:r>
            <w:r>
              <w:rPr>
                <w:sz w:val="24"/>
              </w:rPr>
              <w:t>属于山西辰瑞晟石灰有限公司</w:t>
            </w:r>
            <w:r>
              <w:rPr>
                <w:rFonts w:hint="eastAsia"/>
                <w:sz w:val="24"/>
              </w:rPr>
              <w:t>的</w:t>
            </w:r>
            <w:r>
              <w:rPr>
                <w:sz w:val="24"/>
              </w:rPr>
              <w:t>下游产业链延伸，不违背开发区规划要求。</w:t>
            </w:r>
          </w:p>
          <w:p>
            <w:pPr>
              <w:spacing w:line="460" w:lineRule="exact"/>
              <w:ind w:firstLine="481" w:firstLineChars="200"/>
              <w:textAlignment w:val="baseline"/>
              <w:rPr>
                <w:b/>
                <w:bCs/>
                <w:sz w:val="24"/>
              </w:rPr>
            </w:pPr>
            <w:r>
              <w:rPr>
                <w:b/>
                <w:bCs/>
                <w:sz w:val="24"/>
              </w:rPr>
              <w:t>2、规划环评的符合性分析</w:t>
            </w:r>
          </w:p>
          <w:p>
            <w:pPr>
              <w:spacing w:line="460" w:lineRule="exact"/>
              <w:ind w:firstLine="480" w:firstLineChars="200"/>
              <w:rPr>
                <w:sz w:val="24"/>
              </w:rPr>
            </w:pPr>
            <w:r>
              <w:rPr>
                <w:sz w:val="24"/>
              </w:rPr>
              <w:t>（1）与规划环境影响评价结论的符合性</w:t>
            </w:r>
          </w:p>
          <w:p>
            <w:pPr>
              <w:spacing w:line="460" w:lineRule="exact"/>
              <w:ind w:firstLine="481" w:firstLineChars="200"/>
              <w:jc w:val="center"/>
              <w:rPr>
                <w:b/>
                <w:bCs/>
                <w:sz w:val="24"/>
              </w:rPr>
            </w:pPr>
            <w:r>
              <w:rPr>
                <w:b/>
                <w:bCs/>
                <w:sz w:val="24"/>
              </w:rPr>
              <w:t>表1-1 与规划环境影响评价结论的符合性</w:t>
            </w:r>
          </w:p>
          <w:tbl>
            <w:tblPr>
              <w:tblStyle w:val="2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3390"/>
              <w:gridCol w:w="2055"/>
              <w:gridCol w:w="8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36" w:type="pct"/>
                  <w:vAlign w:val="center"/>
                </w:tcPr>
                <w:p>
                  <w:pPr>
                    <w:spacing w:line="260" w:lineRule="exact"/>
                    <w:jc w:val="center"/>
                    <w:rPr>
                      <w:szCs w:val="21"/>
                    </w:rPr>
                  </w:pPr>
                  <w:r>
                    <w:rPr>
                      <w:szCs w:val="21"/>
                    </w:rPr>
                    <w:t>序号</w:t>
                  </w:r>
                </w:p>
              </w:tc>
              <w:tc>
                <w:tcPr>
                  <w:tcW w:w="2496" w:type="pct"/>
                  <w:vAlign w:val="center"/>
                </w:tcPr>
                <w:p>
                  <w:pPr>
                    <w:spacing w:line="260" w:lineRule="exact"/>
                    <w:jc w:val="center"/>
                    <w:rPr>
                      <w:szCs w:val="21"/>
                    </w:rPr>
                  </w:pPr>
                  <w:r>
                    <w:rPr>
                      <w:szCs w:val="21"/>
                    </w:rPr>
                    <w:t>规划环境影响评价结论</w:t>
                  </w:r>
                </w:p>
              </w:tc>
              <w:tc>
                <w:tcPr>
                  <w:tcW w:w="1513" w:type="pct"/>
                  <w:vAlign w:val="center"/>
                </w:tcPr>
                <w:p>
                  <w:pPr>
                    <w:spacing w:line="260" w:lineRule="exact"/>
                    <w:jc w:val="center"/>
                    <w:rPr>
                      <w:szCs w:val="21"/>
                    </w:rPr>
                  </w:pPr>
                  <w:r>
                    <w:rPr>
                      <w:szCs w:val="21"/>
                    </w:rPr>
                    <w:t>本项目</w:t>
                  </w:r>
                </w:p>
              </w:tc>
              <w:tc>
                <w:tcPr>
                  <w:tcW w:w="655" w:type="pct"/>
                  <w:vAlign w:val="center"/>
                </w:tcPr>
                <w:p>
                  <w:pPr>
                    <w:spacing w:line="260" w:lineRule="exact"/>
                    <w:jc w:val="center"/>
                    <w:rPr>
                      <w:szCs w:val="21"/>
                    </w:rPr>
                  </w:pPr>
                  <w:r>
                    <w:rPr>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36" w:type="pct"/>
                  <w:vAlign w:val="center"/>
                </w:tcPr>
                <w:p>
                  <w:pPr>
                    <w:spacing w:line="260" w:lineRule="exact"/>
                    <w:jc w:val="center"/>
                    <w:rPr>
                      <w:szCs w:val="21"/>
                    </w:rPr>
                  </w:pPr>
                  <w:r>
                    <w:rPr>
                      <w:szCs w:val="21"/>
                    </w:rPr>
                    <w:t>1</w:t>
                  </w:r>
                </w:p>
              </w:tc>
              <w:tc>
                <w:tcPr>
                  <w:tcW w:w="2496" w:type="pct"/>
                  <w:vAlign w:val="center"/>
                </w:tcPr>
                <w:p>
                  <w:pPr>
                    <w:spacing w:line="260" w:lineRule="exact"/>
                    <w:rPr>
                      <w:szCs w:val="21"/>
                    </w:rPr>
                  </w:pPr>
                  <w:r>
                    <w:rPr>
                      <w:szCs w:val="21"/>
                    </w:rPr>
                    <w:t>坚决遏制“两高”项目盲目发展。立足开发区产业定位，以环境承载力为前提，加强环境准入管理，坚决遏制“两高”项目盲目上马，对于不符合国家产业规划、产业政策、“三线一单”、产能置换和污染物排放区域削减等要求的项目，严控项目准入。对于规划项目中属于拟建的“两高”的项目，应论证项目建设的必要性、可行性，符合要求的，以工信部门产能置换和确认文件为依据，环境质量底线为硬约束，严格控制“两高”项目发展规模</w:t>
                  </w:r>
                </w:p>
              </w:tc>
              <w:tc>
                <w:tcPr>
                  <w:tcW w:w="1513" w:type="pct"/>
                  <w:vAlign w:val="center"/>
                </w:tcPr>
                <w:p>
                  <w:pPr>
                    <w:spacing w:line="260" w:lineRule="exact"/>
                    <w:jc w:val="center"/>
                    <w:rPr>
                      <w:szCs w:val="21"/>
                    </w:rPr>
                  </w:pPr>
                  <w:r>
                    <w:rPr>
                      <w:szCs w:val="21"/>
                    </w:rPr>
                    <w:t>本项目以石灰为原料加工石灰粉，不属于两高项目，符合国家产业规划、产业政策、“三线一单”，不涉及产能置换和污染物排放区域削减等要求</w:t>
                  </w:r>
                </w:p>
              </w:tc>
              <w:tc>
                <w:tcPr>
                  <w:tcW w:w="655" w:type="pct"/>
                  <w:vAlign w:val="center"/>
                </w:tcPr>
                <w:p>
                  <w:pPr>
                    <w:spacing w:line="260" w:lineRule="exact"/>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97" w:hRule="atLeast"/>
              </w:trPr>
              <w:tc>
                <w:tcPr>
                  <w:tcW w:w="336" w:type="pct"/>
                  <w:vAlign w:val="center"/>
                </w:tcPr>
                <w:p>
                  <w:pPr>
                    <w:spacing w:line="260" w:lineRule="exact"/>
                    <w:jc w:val="center"/>
                    <w:rPr>
                      <w:szCs w:val="21"/>
                    </w:rPr>
                  </w:pPr>
                  <w:r>
                    <w:rPr>
                      <w:szCs w:val="21"/>
                    </w:rPr>
                    <w:t>2</w:t>
                  </w:r>
                </w:p>
              </w:tc>
              <w:tc>
                <w:tcPr>
                  <w:tcW w:w="2496" w:type="pct"/>
                  <w:vAlign w:val="center"/>
                </w:tcPr>
                <w:p>
                  <w:pPr>
                    <w:spacing w:line="260" w:lineRule="exact"/>
                    <w:ind w:firstLine="420" w:firstLineChars="200"/>
                    <w:jc w:val="center"/>
                    <w:rPr>
                      <w:szCs w:val="21"/>
                    </w:rPr>
                  </w:pPr>
                  <w:r>
                    <w:rPr>
                      <w:szCs w:val="21"/>
                    </w:rPr>
                    <w:t>优化调整产业发展规划。规划设置的粉煤灰-氧化铝-电解铝-铝型材产业链，屯留开发区不具备该产业的基础，建议调整该产业规划。 规划的利用现有煤化工“三废”资源综合利用、延长产业链的循环经济项目应严格控制规模，严禁新增上游煤化工产能</w:t>
                  </w:r>
                </w:p>
              </w:tc>
              <w:tc>
                <w:tcPr>
                  <w:tcW w:w="1513" w:type="pct"/>
                  <w:vAlign w:val="center"/>
                </w:tcPr>
                <w:p>
                  <w:pPr>
                    <w:spacing w:line="260" w:lineRule="exact"/>
                    <w:jc w:val="center"/>
                    <w:rPr>
                      <w:szCs w:val="21"/>
                    </w:rPr>
                  </w:pPr>
                  <w:r>
                    <w:rPr>
                      <w:szCs w:val="21"/>
                    </w:rPr>
                    <w:t>本项目为石灰粉加工项目</w:t>
                  </w:r>
                </w:p>
              </w:tc>
              <w:tc>
                <w:tcPr>
                  <w:tcW w:w="655" w:type="pct"/>
                  <w:vAlign w:val="center"/>
                </w:tcPr>
                <w:p>
                  <w:pPr>
                    <w:spacing w:line="260" w:lineRule="exact"/>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055" w:hRule="atLeast"/>
              </w:trPr>
              <w:tc>
                <w:tcPr>
                  <w:tcW w:w="336" w:type="pct"/>
                  <w:vAlign w:val="center"/>
                </w:tcPr>
                <w:p>
                  <w:pPr>
                    <w:spacing w:line="260" w:lineRule="exact"/>
                    <w:jc w:val="center"/>
                    <w:rPr>
                      <w:szCs w:val="21"/>
                    </w:rPr>
                  </w:pPr>
                  <w:r>
                    <w:rPr>
                      <w:szCs w:val="21"/>
                    </w:rPr>
                    <w:t>3</w:t>
                  </w:r>
                </w:p>
              </w:tc>
              <w:tc>
                <w:tcPr>
                  <w:tcW w:w="2496" w:type="pct"/>
                  <w:vAlign w:val="center"/>
                </w:tcPr>
                <w:p>
                  <w:pPr>
                    <w:spacing w:line="260" w:lineRule="exact"/>
                    <w:ind w:firstLine="420" w:firstLineChars="200"/>
                    <w:jc w:val="center"/>
                    <w:rPr>
                      <w:szCs w:val="21"/>
                    </w:rPr>
                  </w:pPr>
                  <w:r>
                    <w:rPr>
                      <w:szCs w:val="21"/>
                    </w:rPr>
                    <w:t>优化规划项目选址。对于位于城镇开发边界之外的规划项目，应重新规划选址，确保该区域主体功能区定位不变</w:t>
                  </w:r>
                </w:p>
              </w:tc>
              <w:tc>
                <w:tcPr>
                  <w:tcW w:w="1513" w:type="pct"/>
                  <w:vAlign w:val="center"/>
                </w:tcPr>
                <w:p>
                  <w:pPr>
                    <w:spacing w:line="260" w:lineRule="exact"/>
                    <w:jc w:val="center"/>
                    <w:rPr>
                      <w:szCs w:val="21"/>
                    </w:rPr>
                  </w:pPr>
                  <w:r>
                    <w:rPr>
                      <w:szCs w:val="21"/>
                    </w:rPr>
                    <w:t>本项目占地属于工业用地，位于城镇开发边界内</w:t>
                  </w:r>
                </w:p>
              </w:tc>
              <w:tc>
                <w:tcPr>
                  <w:tcW w:w="655" w:type="pct"/>
                  <w:vAlign w:val="center"/>
                </w:tcPr>
                <w:p>
                  <w:pPr>
                    <w:spacing w:line="260" w:lineRule="exact"/>
                    <w:jc w:val="center"/>
                    <w:rPr>
                      <w:szCs w:val="21"/>
                    </w:rPr>
                  </w:pPr>
                  <w:r>
                    <w:rPr>
                      <w:szCs w:val="21"/>
                    </w:rPr>
                    <w:t>符合</w:t>
                  </w:r>
                </w:p>
              </w:tc>
            </w:tr>
          </w:tbl>
          <w:p>
            <w:pPr>
              <w:spacing w:line="440" w:lineRule="exact"/>
              <w:ind w:firstLine="480" w:firstLineChars="200"/>
              <w:rPr>
                <w:sz w:val="24"/>
              </w:rPr>
            </w:pPr>
            <w:r>
              <w:rPr>
                <w:sz w:val="24"/>
              </w:rPr>
              <w:t>（2）与规划环境影响审查意见的符合性</w:t>
            </w:r>
          </w:p>
          <w:p>
            <w:pPr>
              <w:spacing w:line="440" w:lineRule="exact"/>
              <w:ind w:firstLine="481" w:firstLineChars="200"/>
              <w:jc w:val="center"/>
              <w:rPr>
                <w:b/>
                <w:bCs/>
                <w:sz w:val="24"/>
              </w:rPr>
            </w:pPr>
            <w:r>
              <w:rPr>
                <w:b/>
                <w:bCs/>
                <w:sz w:val="24"/>
              </w:rPr>
              <w:t>表1-2 与规划环境影响审查意见的符合性</w:t>
            </w:r>
          </w:p>
          <w:tbl>
            <w:tblPr>
              <w:tblStyle w:val="2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22"/>
              <w:gridCol w:w="3911"/>
              <w:gridCol w:w="1475"/>
              <w:gridCol w:w="7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8" w:type="pct"/>
                  <w:vAlign w:val="center"/>
                </w:tcPr>
                <w:p>
                  <w:pPr>
                    <w:jc w:val="center"/>
                    <w:rPr>
                      <w:szCs w:val="21"/>
                    </w:rPr>
                  </w:pPr>
                  <w:r>
                    <w:rPr>
                      <w:szCs w:val="21"/>
                    </w:rPr>
                    <w:t>序号</w:t>
                  </w:r>
                </w:p>
              </w:tc>
              <w:tc>
                <w:tcPr>
                  <w:tcW w:w="2880" w:type="pct"/>
                  <w:vAlign w:val="center"/>
                </w:tcPr>
                <w:p>
                  <w:pPr>
                    <w:jc w:val="center"/>
                    <w:rPr>
                      <w:szCs w:val="21"/>
                    </w:rPr>
                  </w:pPr>
                  <w:r>
                    <w:rPr>
                      <w:szCs w:val="21"/>
                    </w:rPr>
                    <w:t>规划环境影响审查意见</w:t>
                  </w:r>
                </w:p>
              </w:tc>
              <w:tc>
                <w:tcPr>
                  <w:tcW w:w="1086" w:type="pct"/>
                  <w:vAlign w:val="center"/>
                </w:tcPr>
                <w:p>
                  <w:pPr>
                    <w:jc w:val="center"/>
                    <w:rPr>
                      <w:szCs w:val="21"/>
                    </w:rPr>
                  </w:pPr>
                  <w:r>
                    <w:rPr>
                      <w:szCs w:val="21"/>
                    </w:rPr>
                    <w:t>本项目</w:t>
                  </w:r>
                </w:p>
              </w:tc>
              <w:tc>
                <w:tcPr>
                  <w:tcW w:w="577" w:type="pct"/>
                  <w:vAlign w:val="center"/>
                </w:tcPr>
                <w:p>
                  <w:pPr>
                    <w:jc w:val="center"/>
                    <w:rPr>
                      <w:szCs w:val="21"/>
                    </w:rPr>
                  </w:pPr>
                  <w:r>
                    <w:rPr>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8" w:type="pct"/>
                  <w:vAlign w:val="center"/>
                </w:tcPr>
                <w:p>
                  <w:pPr>
                    <w:jc w:val="center"/>
                    <w:rPr>
                      <w:szCs w:val="21"/>
                    </w:rPr>
                  </w:pPr>
                  <w:r>
                    <w:rPr>
                      <w:szCs w:val="21"/>
                    </w:rPr>
                    <w:t>1</w:t>
                  </w:r>
                </w:p>
              </w:tc>
              <w:tc>
                <w:tcPr>
                  <w:tcW w:w="2880" w:type="pct"/>
                  <w:vAlign w:val="center"/>
                </w:tcPr>
                <w:p>
                  <w:pPr>
                    <w:jc w:val="left"/>
                    <w:rPr>
                      <w:szCs w:val="21"/>
                    </w:rPr>
                  </w:pPr>
                  <w:r>
                    <w:rPr>
                      <w:szCs w:val="21"/>
                    </w:rPr>
                    <w:t xml:space="preserve">    坚持生态优先，促进绿色低碳发展。贯彻国家和我省黄河流域生态保护和高质量发展战略和2030年前碳达峰行动方案有关要求，立足开发区产业定位，坚决遏制“两高”项目盲目发展，以区域环境质量改善为目标，进一步优化调整规划产业规模、布局和开发建设时序。规划项目要以环境可承载为前提，符合国家产业政策、生态环境分区管控和污染物排放区域削减等要求，推动开发区产业链向下游延伸，产品向高端转型，园区向低碳绿色升级</w:t>
                  </w:r>
                </w:p>
              </w:tc>
              <w:tc>
                <w:tcPr>
                  <w:tcW w:w="1086" w:type="pct"/>
                  <w:vAlign w:val="center"/>
                </w:tcPr>
                <w:p>
                  <w:pPr>
                    <w:jc w:val="center"/>
                    <w:rPr>
                      <w:szCs w:val="21"/>
                    </w:rPr>
                  </w:pPr>
                  <w:r>
                    <w:rPr>
                      <w:szCs w:val="21"/>
                    </w:rPr>
                    <w:t>本项目以石灰为原料加工石灰粉</w:t>
                  </w:r>
                  <w:r>
                    <w:rPr>
                      <w:sz w:val="24"/>
                    </w:rPr>
                    <w:t>，</w:t>
                  </w:r>
                  <w:r>
                    <w:rPr>
                      <w:szCs w:val="21"/>
                    </w:rPr>
                    <w:t>属于下游产业链延伸，符合国家产业政策、生态环境分区管控要求，不属于两高项目</w:t>
                  </w:r>
                </w:p>
              </w:tc>
              <w:tc>
                <w:tcPr>
                  <w:tcW w:w="577" w:type="pct"/>
                  <w:vAlign w:val="center"/>
                </w:tcPr>
                <w:p>
                  <w:pPr>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8" w:type="pct"/>
                  <w:vAlign w:val="center"/>
                </w:tcPr>
                <w:p>
                  <w:pPr>
                    <w:jc w:val="center"/>
                    <w:rPr>
                      <w:szCs w:val="21"/>
                    </w:rPr>
                  </w:pPr>
                  <w:r>
                    <w:rPr>
                      <w:szCs w:val="21"/>
                    </w:rPr>
                    <w:t>2</w:t>
                  </w:r>
                </w:p>
              </w:tc>
              <w:tc>
                <w:tcPr>
                  <w:tcW w:w="2880" w:type="pct"/>
                  <w:vAlign w:val="center"/>
                </w:tcPr>
                <w:p>
                  <w:pPr>
                    <w:jc w:val="center"/>
                    <w:rPr>
                      <w:szCs w:val="21"/>
                    </w:rPr>
                  </w:pPr>
                  <w:r>
                    <w:rPr>
                      <w:szCs w:val="21"/>
                    </w:rPr>
                    <w:t xml:space="preserve">   强化规划约束，优化空间布局。</w:t>
                  </w:r>
                </w:p>
                <w:p>
                  <w:pPr>
                    <w:rPr>
                      <w:szCs w:val="21"/>
                    </w:rPr>
                  </w:pPr>
                  <w:r>
                    <w:rPr>
                      <w:szCs w:val="21"/>
                    </w:rPr>
                    <w:t>进一步做好与国土空间规划衔接，严守城镇开发边界。严格落实《山西省主体功能区规划》和“三线一单”生态环境分区管控要求，规划范围内位于国家级限制开发农产品主产区的部分区域，应发展与主体功能区定位相符的产业，不得用于工业开发，确保主体功能区定位不变。距离县城、村庄较近的区域，应优化空间布局，不得布局高污染、高风险项目，有效保障生态、生活空间</w:t>
                  </w:r>
                </w:p>
              </w:tc>
              <w:tc>
                <w:tcPr>
                  <w:tcW w:w="1086" w:type="pct"/>
                  <w:vAlign w:val="center"/>
                </w:tcPr>
                <w:p>
                  <w:pPr>
                    <w:jc w:val="center"/>
                    <w:rPr>
                      <w:szCs w:val="21"/>
                    </w:rPr>
                  </w:pPr>
                  <w:r>
                    <w:rPr>
                      <w:szCs w:val="21"/>
                    </w:rPr>
                    <w:t>本项目占地属于工业用地，位于城镇开发边界内</w:t>
                  </w:r>
                </w:p>
              </w:tc>
              <w:tc>
                <w:tcPr>
                  <w:tcW w:w="577" w:type="pct"/>
                  <w:vAlign w:val="center"/>
                </w:tcPr>
                <w:p>
                  <w:pPr>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58" w:type="pct"/>
                  <w:vAlign w:val="center"/>
                </w:tcPr>
                <w:p>
                  <w:pPr>
                    <w:jc w:val="center"/>
                    <w:rPr>
                      <w:szCs w:val="21"/>
                    </w:rPr>
                  </w:pPr>
                  <w:r>
                    <w:rPr>
                      <w:szCs w:val="21"/>
                    </w:rPr>
                    <w:t>3</w:t>
                  </w:r>
                </w:p>
              </w:tc>
              <w:tc>
                <w:tcPr>
                  <w:tcW w:w="2880" w:type="pct"/>
                  <w:vAlign w:val="center"/>
                </w:tcPr>
                <w:p>
                  <w:pPr>
                    <w:jc w:val="center"/>
                    <w:rPr>
                      <w:szCs w:val="21"/>
                    </w:rPr>
                  </w:pPr>
                  <w:r>
                    <w:rPr>
                      <w:szCs w:val="21"/>
                    </w:rPr>
                    <w:t xml:space="preserve">  对标先进水平，持续改善环境质</w:t>
                  </w:r>
                </w:p>
                <w:p>
                  <w:pPr>
                    <w:rPr>
                      <w:szCs w:val="21"/>
                    </w:rPr>
                  </w:pPr>
                  <w:r>
                    <w:rPr>
                      <w:szCs w:val="21"/>
                    </w:rPr>
                    <w:t>量。新建、扩建项目应采用先进适用的工艺技术和装备，单位产品物耗、能耗、水耗等达到清洁生产先进水平，完成现有焦化企业的超低排放和干熄焦改造。加快实施规划的公铁智慧产业项目，提高大宗货物铁路运输比例，减少无组织排放。落实区域削减方案，着重强化焦化、煤化工、装备制造业和生物医药等行业挥发性有机物全过程管控，推进低（无）挥发性有机物原辅料替代，配备高效收集处理装置，确保区域环境质量持续改善</w:t>
                  </w:r>
                </w:p>
              </w:tc>
              <w:tc>
                <w:tcPr>
                  <w:tcW w:w="1086" w:type="pct"/>
                  <w:vAlign w:val="center"/>
                </w:tcPr>
                <w:p>
                  <w:pPr>
                    <w:jc w:val="center"/>
                    <w:rPr>
                      <w:szCs w:val="21"/>
                    </w:rPr>
                  </w:pPr>
                  <w:r>
                    <w:rPr>
                      <w:szCs w:val="21"/>
                    </w:rPr>
                    <w:t>本项目对大气污染物采取了严格的治理措施</w:t>
                  </w:r>
                </w:p>
              </w:tc>
              <w:tc>
                <w:tcPr>
                  <w:tcW w:w="577" w:type="pct"/>
                  <w:vAlign w:val="center"/>
                </w:tcPr>
                <w:p>
                  <w:pPr>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8" w:hRule="atLeast"/>
              </w:trPr>
              <w:tc>
                <w:tcPr>
                  <w:tcW w:w="458" w:type="pct"/>
                  <w:vAlign w:val="center"/>
                </w:tcPr>
                <w:p>
                  <w:pPr>
                    <w:jc w:val="center"/>
                    <w:rPr>
                      <w:szCs w:val="21"/>
                    </w:rPr>
                  </w:pPr>
                  <w:r>
                    <w:rPr>
                      <w:szCs w:val="21"/>
                    </w:rPr>
                    <w:t>4</w:t>
                  </w:r>
                </w:p>
              </w:tc>
              <w:tc>
                <w:tcPr>
                  <w:tcW w:w="2880" w:type="pct"/>
                  <w:vAlign w:val="center"/>
                </w:tcPr>
                <w:p>
                  <w:pPr>
                    <w:jc w:val="center"/>
                    <w:rPr>
                      <w:szCs w:val="21"/>
                    </w:rPr>
                  </w:pPr>
                  <w:r>
                    <w:rPr>
                      <w:szCs w:val="21"/>
                    </w:rPr>
                    <w:t xml:space="preserve">   加强水资源保护，提升水环境</w:t>
                  </w:r>
                </w:p>
                <w:p>
                  <w:pPr>
                    <w:rPr>
                      <w:szCs w:val="21"/>
                    </w:rPr>
                  </w:pPr>
                  <w:r>
                    <w:rPr>
                      <w:szCs w:val="21"/>
                    </w:rPr>
                    <w:t>质量。坚守资源利用上线，全面落实“以水定产”的要求，优化用水结构、转变用水方式、提高用水效率。加快开发区污水集中处理设施及配套污水收集、中水回用管网建设，余吾园区污水收集至渔泽园区处理，逐步将园中村、园边村生活污水纳入收集范围，焦化、化工生产工艺废水应达到零排放，涉及难生物降解废水，应增加化学氧化、物理吸附等污水处理工艺。进一步提高中水回用率，生产用水优先使用再生水资源，减少外排水量，确需外排废水应达标排放，满足区域水环境功能要求</w:t>
                  </w:r>
                </w:p>
              </w:tc>
              <w:tc>
                <w:tcPr>
                  <w:tcW w:w="1086" w:type="pct"/>
                  <w:vAlign w:val="center"/>
                </w:tcPr>
                <w:p>
                  <w:pPr>
                    <w:jc w:val="center"/>
                    <w:rPr>
                      <w:szCs w:val="21"/>
                    </w:rPr>
                  </w:pPr>
                  <w:r>
                    <w:rPr>
                      <w:szCs w:val="21"/>
                    </w:rPr>
                    <w:t>本项目生产工序不用水，生活污水排入园区污水处理厂</w:t>
                  </w:r>
                </w:p>
              </w:tc>
              <w:tc>
                <w:tcPr>
                  <w:tcW w:w="577" w:type="pct"/>
                  <w:vAlign w:val="center"/>
                </w:tcPr>
                <w:p>
                  <w:pPr>
                    <w:jc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8" w:type="pct"/>
                  <w:vAlign w:val="center"/>
                </w:tcPr>
                <w:p>
                  <w:pPr>
                    <w:jc w:val="center"/>
                    <w:rPr>
                      <w:szCs w:val="21"/>
                    </w:rPr>
                  </w:pPr>
                  <w:r>
                    <w:rPr>
                      <w:szCs w:val="21"/>
                    </w:rPr>
                    <w:t>5</w:t>
                  </w:r>
                </w:p>
              </w:tc>
              <w:tc>
                <w:tcPr>
                  <w:tcW w:w="2880" w:type="pct"/>
                  <w:vAlign w:val="center"/>
                </w:tcPr>
                <w:p>
                  <w:pPr>
                    <w:jc w:val="center"/>
                    <w:rPr>
                      <w:szCs w:val="21"/>
                    </w:rPr>
                  </w:pPr>
                  <w:r>
                    <w:rPr>
                      <w:szCs w:val="21"/>
                    </w:rPr>
                    <w:t xml:space="preserve">   推动节能减排，促进减污降碳。</w:t>
                  </w:r>
                </w:p>
                <w:p>
                  <w:pPr>
                    <w:rPr>
                      <w:szCs w:val="21"/>
                    </w:rPr>
                  </w:pPr>
                  <w:r>
                    <w:rPr>
                      <w:szCs w:val="21"/>
                    </w:rPr>
                    <w:t>立足产业定位，优化产业结构，通过引入绿色节能工艺、产品和技术，提高资源再生利用水平。优化能源结构，实施周边居民集中供热工程，推动减污降碳协同增效。推进开发区内绿地生态系统建设等生态碳汇工程，增加绿化面积，强化生态固碳能力，提升生态碳汇增量</w:t>
                  </w:r>
                </w:p>
              </w:tc>
              <w:tc>
                <w:tcPr>
                  <w:tcW w:w="1086" w:type="pct"/>
                  <w:vAlign w:val="center"/>
                </w:tcPr>
                <w:p>
                  <w:pPr>
                    <w:jc w:val="center"/>
                    <w:rPr>
                      <w:szCs w:val="21"/>
                    </w:rPr>
                  </w:pPr>
                  <w:r>
                    <w:rPr>
                      <w:szCs w:val="21"/>
                    </w:rPr>
                    <w:t>/</w:t>
                  </w:r>
                </w:p>
              </w:tc>
              <w:tc>
                <w:tcPr>
                  <w:tcW w:w="577" w:type="pct"/>
                  <w:vAlign w:val="center"/>
                </w:tcPr>
                <w:p>
                  <w:pPr>
                    <w:jc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8" w:type="pct"/>
                  <w:vAlign w:val="center"/>
                </w:tcPr>
                <w:p>
                  <w:pPr>
                    <w:jc w:val="center"/>
                    <w:rPr>
                      <w:szCs w:val="21"/>
                    </w:rPr>
                  </w:pPr>
                  <w:r>
                    <w:rPr>
                      <w:szCs w:val="21"/>
                    </w:rPr>
                    <w:t>6</w:t>
                  </w:r>
                </w:p>
              </w:tc>
              <w:tc>
                <w:tcPr>
                  <w:tcW w:w="2880" w:type="pct"/>
                  <w:vAlign w:val="center"/>
                </w:tcPr>
                <w:p>
                  <w:pPr>
                    <w:jc w:val="center"/>
                    <w:rPr>
                      <w:szCs w:val="21"/>
                    </w:rPr>
                  </w:pPr>
                  <w:r>
                    <w:rPr>
                      <w:szCs w:val="21"/>
                    </w:rPr>
                    <w:t xml:space="preserve">   加强声环境管理，安全处置固体废物。严格执行声环境功能区环境准入，合理布局工业企业与居住生活区。工业企业应采取低噪声设备、绿化降噪和优化物料交通运输线路等措施，减缓噪声影响，确保满足声环境功能区要求。按照“减量化、资源化、无害化”的原则，实行固体废物分类收集和综合利用，完</w:t>
                  </w:r>
                </w:p>
                <w:p>
                  <w:pPr>
                    <w:rPr>
                      <w:szCs w:val="21"/>
                    </w:rPr>
                  </w:pPr>
                  <w:r>
                    <w:rPr>
                      <w:szCs w:val="21"/>
                    </w:rPr>
                    <w:t>善生活垃圾分类收集和处理系统</w:t>
                  </w:r>
                </w:p>
              </w:tc>
              <w:tc>
                <w:tcPr>
                  <w:tcW w:w="1086" w:type="pct"/>
                  <w:vAlign w:val="center"/>
                </w:tcPr>
                <w:p>
                  <w:pPr>
                    <w:jc w:val="center"/>
                    <w:rPr>
                      <w:szCs w:val="21"/>
                    </w:rPr>
                  </w:pPr>
                  <w:r>
                    <w:rPr>
                      <w:szCs w:val="21"/>
                    </w:rPr>
                    <w:t>本项目对产噪设备及固体废物均采取了有效的治理措施</w:t>
                  </w:r>
                </w:p>
              </w:tc>
              <w:tc>
                <w:tcPr>
                  <w:tcW w:w="577" w:type="pct"/>
                  <w:vAlign w:val="center"/>
                </w:tcPr>
                <w:p>
                  <w:pPr>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8" w:type="pct"/>
                  <w:vAlign w:val="center"/>
                </w:tcPr>
                <w:p>
                  <w:pPr>
                    <w:jc w:val="center"/>
                    <w:rPr>
                      <w:szCs w:val="21"/>
                    </w:rPr>
                  </w:pPr>
                  <w:r>
                    <w:rPr>
                      <w:szCs w:val="21"/>
                    </w:rPr>
                    <w:t>7</w:t>
                  </w:r>
                </w:p>
              </w:tc>
              <w:tc>
                <w:tcPr>
                  <w:tcW w:w="2880" w:type="pct"/>
                  <w:vAlign w:val="center"/>
                </w:tcPr>
                <w:p>
                  <w:pPr>
                    <w:ind w:firstLine="420" w:firstLineChars="200"/>
                    <w:rPr>
                      <w:szCs w:val="21"/>
                    </w:rPr>
                  </w:pPr>
                  <w:r>
                    <w:rPr>
                      <w:szCs w:val="21"/>
                    </w:rPr>
                    <w:t>加强生态保护，严控土壤污染。按照“控源头、防新增、重监管、保安全”的思路，深入打好净土保卫战，强化地下水污染协同防治。纳入土壤污染重点监管单位名录的企业严格落实自行监测、隐患排查等土壤污染防治责任。关停淘汰企业的遗留场地，应落实拆除活动污染防治措施，依法开展土壤污染状况调查、风险评估和治理修复等工作</w:t>
                  </w:r>
                </w:p>
              </w:tc>
              <w:tc>
                <w:tcPr>
                  <w:tcW w:w="1086" w:type="pct"/>
                  <w:vAlign w:val="center"/>
                </w:tcPr>
                <w:p>
                  <w:pPr>
                    <w:jc w:val="center"/>
                    <w:rPr>
                      <w:szCs w:val="21"/>
                    </w:rPr>
                  </w:pPr>
                  <w:r>
                    <w:rPr>
                      <w:szCs w:val="21"/>
                    </w:rPr>
                    <w:t>本项目占地原为山西辰瑞晟石灰有限公司空场地，不属于土壤污染重点监管企业</w:t>
                  </w:r>
                </w:p>
              </w:tc>
              <w:tc>
                <w:tcPr>
                  <w:tcW w:w="577" w:type="pct"/>
                  <w:vAlign w:val="center"/>
                </w:tcPr>
                <w:p>
                  <w:pPr>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8" w:type="pct"/>
                  <w:vAlign w:val="center"/>
                </w:tcPr>
                <w:p>
                  <w:pPr>
                    <w:jc w:val="center"/>
                    <w:rPr>
                      <w:szCs w:val="21"/>
                    </w:rPr>
                  </w:pPr>
                  <w:r>
                    <w:rPr>
                      <w:szCs w:val="21"/>
                    </w:rPr>
                    <w:t>8</w:t>
                  </w:r>
                </w:p>
              </w:tc>
              <w:tc>
                <w:tcPr>
                  <w:tcW w:w="2880" w:type="pct"/>
                  <w:vAlign w:val="center"/>
                </w:tcPr>
                <w:p>
                  <w:pPr>
                    <w:jc w:val="center"/>
                    <w:rPr>
                      <w:szCs w:val="21"/>
                    </w:rPr>
                  </w:pPr>
                  <w:r>
                    <w:rPr>
                      <w:szCs w:val="21"/>
                    </w:rPr>
                    <w:t xml:space="preserve">   严格风险源管理，防范环境风险。完善企业、园区、受纳水体三级河流水环境风险管控体系，强化化工装置区、污水处理厂等区域防渗措施，设置足够的事故废水收集系统，确保事故状态下不会对周边环境造成影响。加强有毒有害化学品的管理，做好开发区内涉及重大危险源的生产装置、储存区视频监控联网。完善开发区危险废物收集、转运、</w:t>
                  </w:r>
                </w:p>
                <w:p>
                  <w:pPr>
                    <w:rPr>
                      <w:szCs w:val="21"/>
                    </w:rPr>
                  </w:pPr>
                  <w:r>
                    <w:rPr>
                      <w:szCs w:val="21"/>
                    </w:rPr>
                    <w:t>贮存和处置利用体系，防范次生环境风险</w:t>
                  </w:r>
                </w:p>
              </w:tc>
              <w:tc>
                <w:tcPr>
                  <w:tcW w:w="1086" w:type="pct"/>
                  <w:vAlign w:val="center"/>
                </w:tcPr>
                <w:p>
                  <w:pPr>
                    <w:jc w:val="center"/>
                    <w:rPr>
                      <w:szCs w:val="21"/>
                    </w:rPr>
                  </w:pPr>
                  <w:r>
                    <w:rPr>
                      <w:szCs w:val="21"/>
                    </w:rPr>
                    <w:t>本项目不涉及有毒有害化学品及重大风险源</w:t>
                  </w:r>
                </w:p>
              </w:tc>
              <w:tc>
                <w:tcPr>
                  <w:tcW w:w="577" w:type="pct"/>
                  <w:vAlign w:val="center"/>
                </w:tcPr>
                <w:p>
                  <w:pPr>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8" w:type="pct"/>
                  <w:vAlign w:val="center"/>
                </w:tcPr>
                <w:p>
                  <w:pPr>
                    <w:jc w:val="center"/>
                    <w:rPr>
                      <w:szCs w:val="21"/>
                    </w:rPr>
                  </w:pPr>
                  <w:r>
                    <w:rPr>
                      <w:szCs w:val="21"/>
                    </w:rPr>
                    <w:t>9</w:t>
                  </w:r>
                </w:p>
              </w:tc>
              <w:tc>
                <w:tcPr>
                  <w:tcW w:w="2880" w:type="pct"/>
                  <w:vAlign w:val="center"/>
                </w:tcPr>
                <w:p>
                  <w:pPr>
                    <w:jc w:val="center"/>
                    <w:rPr>
                      <w:szCs w:val="21"/>
                    </w:rPr>
                  </w:pPr>
                  <w:r>
                    <w:rPr>
                      <w:szCs w:val="21"/>
                    </w:rPr>
                    <w:t xml:space="preserve">   健全规划环评实施机制，落实跟踪评价制度。开发区规划实施过程应重视规划环评成果的运用，切实落实规划环评提出的优化调整意见建议和减缓不良生态环境影响的各项措施。对规划实施可能导致的不良环境影响进行长期跟踪监测，建立预警机制。在规划实施过程中，适时开展规划环境影响跟踪评价，</w:t>
                  </w:r>
                </w:p>
                <w:p>
                  <w:pPr>
                    <w:rPr>
                      <w:szCs w:val="21"/>
                    </w:rPr>
                  </w:pPr>
                  <w:r>
                    <w:rPr>
                      <w:szCs w:val="21"/>
                    </w:rPr>
                    <w:t>规划修编时应重新编制环境影响报告书</w:t>
                  </w:r>
                </w:p>
              </w:tc>
              <w:tc>
                <w:tcPr>
                  <w:tcW w:w="1086" w:type="pct"/>
                  <w:vAlign w:val="center"/>
                </w:tcPr>
                <w:p>
                  <w:pPr>
                    <w:jc w:val="center"/>
                    <w:rPr>
                      <w:szCs w:val="21"/>
                    </w:rPr>
                  </w:pPr>
                  <w:r>
                    <w:rPr>
                      <w:szCs w:val="21"/>
                    </w:rPr>
                    <w:t>/</w:t>
                  </w:r>
                </w:p>
              </w:tc>
              <w:tc>
                <w:tcPr>
                  <w:tcW w:w="577" w:type="pct"/>
                  <w:vAlign w:val="center"/>
                </w:tcPr>
                <w:p>
                  <w:pPr>
                    <w:jc w:val="center"/>
                    <w:rPr>
                      <w:szCs w:val="21"/>
                    </w:rPr>
                  </w:pPr>
                  <w:r>
                    <w:rPr>
                      <w:szCs w:val="21"/>
                    </w:rPr>
                    <w:t>/</w:t>
                  </w:r>
                </w:p>
              </w:tc>
            </w:tr>
          </w:tbl>
          <w:p>
            <w:pPr>
              <w:spacing w:line="460" w:lineRule="exact"/>
              <w:ind w:firstLine="481" w:firstLineChars="200"/>
              <w:textAlignment w:val="baseline"/>
              <w:rPr>
                <w:b/>
                <w:bCs/>
                <w:sz w:val="24"/>
              </w:rPr>
            </w:pPr>
            <w:r>
              <w:rPr>
                <w:rFonts w:hint="eastAsia"/>
                <w:b/>
                <w:bCs/>
                <w:sz w:val="24"/>
              </w:rPr>
              <w:t>3、</w:t>
            </w:r>
            <w:r>
              <w:rPr>
                <w:b/>
                <w:bCs/>
                <w:sz w:val="24"/>
              </w:rPr>
              <w:t>开发区</w:t>
            </w:r>
            <w:r>
              <w:rPr>
                <w:rFonts w:hint="eastAsia"/>
                <w:b/>
                <w:bCs/>
                <w:sz w:val="24"/>
              </w:rPr>
              <w:t>基础设施建设情况</w:t>
            </w:r>
          </w:p>
          <w:p>
            <w:pPr>
              <w:pStyle w:val="44"/>
              <w:snapToGrid w:val="0"/>
              <w:spacing w:line="460" w:lineRule="exact"/>
              <w:ind w:firstLine="480" w:firstLineChars="200"/>
              <w:rPr>
                <w:rFonts w:ascii="Times New Roman" w:cs="Times New Roman"/>
                <w:bCs/>
                <w:color w:val="auto"/>
                <w:kern w:val="2"/>
              </w:rPr>
            </w:pPr>
            <w:r>
              <w:rPr>
                <w:rFonts w:ascii="Times New Roman" w:cs="Times New Roman"/>
                <w:bCs/>
                <w:color w:val="auto"/>
                <w:kern w:val="2"/>
              </w:rPr>
              <w:t>（1）给水工程</w:t>
            </w:r>
          </w:p>
          <w:p>
            <w:pPr>
              <w:pStyle w:val="44"/>
              <w:snapToGrid w:val="0"/>
              <w:spacing w:line="460" w:lineRule="exact"/>
              <w:ind w:firstLine="480" w:firstLineChars="200"/>
              <w:rPr>
                <w:rFonts w:ascii="Times New Roman" w:cs="Times New Roman"/>
                <w:bCs/>
                <w:color w:val="auto"/>
                <w:kern w:val="2"/>
              </w:rPr>
            </w:pPr>
            <w:r>
              <w:rPr>
                <w:rFonts w:hint="eastAsia" w:ascii="Times New Roman" w:cs="Times New Roman"/>
                <w:bCs/>
                <w:color w:val="auto"/>
                <w:kern w:val="2"/>
              </w:rPr>
              <w:t>目前在</w:t>
            </w:r>
            <w:r>
              <w:rPr>
                <w:rFonts w:ascii="Times New Roman" w:cs="Times New Roman"/>
                <w:bCs/>
                <w:color w:val="auto"/>
                <w:kern w:val="2"/>
              </w:rPr>
              <w:t>渔泽</w:t>
            </w:r>
            <w:r>
              <w:rPr>
                <w:rFonts w:hint="eastAsia" w:ascii="Times New Roman" w:cs="Times New Roman"/>
                <w:bCs/>
                <w:color w:val="auto"/>
                <w:kern w:val="2"/>
              </w:rPr>
              <w:t>工业园</w:t>
            </w:r>
            <w:r>
              <w:rPr>
                <w:rFonts w:ascii="Times New Roman" w:cs="Times New Roman"/>
                <w:bCs/>
                <w:color w:val="auto"/>
                <w:kern w:val="2"/>
              </w:rPr>
              <w:t>南部建</w:t>
            </w:r>
            <w:r>
              <w:rPr>
                <w:rFonts w:hint="eastAsia" w:ascii="Times New Roman" w:cs="Times New Roman"/>
                <w:bCs/>
                <w:color w:val="auto"/>
                <w:kern w:val="2"/>
              </w:rPr>
              <w:t>设</w:t>
            </w:r>
            <w:r>
              <w:rPr>
                <w:rFonts w:ascii="Times New Roman" w:cs="Times New Roman"/>
                <w:bCs/>
                <w:color w:val="auto"/>
                <w:kern w:val="2"/>
              </w:rPr>
              <w:t>一座给水厂，水源为屯绛水库，规模</w:t>
            </w:r>
            <w:r>
              <w:rPr>
                <w:rFonts w:hint="eastAsia" w:ascii="Times New Roman" w:cs="Times New Roman"/>
                <w:bCs/>
                <w:color w:val="auto"/>
                <w:kern w:val="2"/>
              </w:rPr>
              <w:t>为</w:t>
            </w:r>
            <w:r>
              <w:rPr>
                <w:rFonts w:ascii="Times New Roman" w:cs="Times New Roman"/>
                <w:bCs/>
                <w:color w:val="auto"/>
                <w:kern w:val="2"/>
              </w:rPr>
              <w:t>5.0万吨/天，主要负责开发区的综合生活用水。</w:t>
            </w:r>
          </w:p>
          <w:p>
            <w:pPr>
              <w:pStyle w:val="44"/>
              <w:snapToGrid w:val="0"/>
              <w:spacing w:line="460" w:lineRule="exact"/>
              <w:ind w:firstLine="480" w:firstLineChars="200"/>
              <w:rPr>
                <w:rFonts w:ascii="Times New Roman" w:cs="Times New Roman"/>
                <w:bCs/>
                <w:color w:val="auto"/>
                <w:kern w:val="2"/>
              </w:rPr>
            </w:pPr>
            <w:r>
              <w:rPr>
                <w:rFonts w:ascii="Times New Roman" w:cs="Times New Roman"/>
                <w:bCs/>
                <w:color w:val="auto"/>
                <w:kern w:val="2"/>
              </w:rPr>
              <w:t>工业用水以辛安泉改扩建工程等地表水、污水处理厂处理后的再生回用水为水源。辛安泉改扩建工程供水点为官庄蓄水泵站，蓄水规模14.3 万立方米，日供水规模3-10万吨/天，可满足开发区工业及其它用水需求</w:t>
            </w:r>
            <w:r>
              <w:rPr>
                <w:rFonts w:hint="eastAsia" w:ascii="Times New Roman" w:cs="Times New Roman"/>
                <w:bCs/>
                <w:color w:val="auto"/>
                <w:kern w:val="2"/>
              </w:rPr>
              <w:t>。</w:t>
            </w:r>
          </w:p>
          <w:p>
            <w:pPr>
              <w:pStyle w:val="44"/>
              <w:snapToGrid w:val="0"/>
              <w:spacing w:line="460" w:lineRule="exact"/>
              <w:ind w:firstLine="480" w:firstLineChars="200"/>
              <w:rPr>
                <w:rFonts w:ascii="Times New Roman" w:cs="Times New Roman"/>
                <w:bCs/>
                <w:color w:val="auto"/>
                <w:kern w:val="2"/>
              </w:rPr>
            </w:pPr>
            <w:r>
              <w:rPr>
                <w:rFonts w:hint="eastAsia" w:ascii="Times New Roman" w:cs="Times New Roman"/>
                <w:bCs/>
                <w:color w:val="auto"/>
                <w:kern w:val="2"/>
              </w:rPr>
              <w:t>（2）</w:t>
            </w:r>
            <w:r>
              <w:rPr>
                <w:rFonts w:ascii="Times New Roman" w:cs="Times New Roman"/>
                <w:bCs/>
                <w:color w:val="auto"/>
                <w:kern w:val="2"/>
              </w:rPr>
              <w:t>排水工程</w:t>
            </w:r>
          </w:p>
          <w:p>
            <w:pPr>
              <w:pStyle w:val="44"/>
              <w:snapToGrid w:val="0"/>
              <w:spacing w:line="460" w:lineRule="exact"/>
              <w:ind w:firstLine="480" w:firstLineChars="200"/>
              <w:rPr>
                <w:rFonts w:ascii="Times New Roman" w:cs="Times New Roman"/>
                <w:bCs/>
                <w:color w:val="auto"/>
                <w:kern w:val="2"/>
              </w:rPr>
            </w:pPr>
            <w:r>
              <w:rPr>
                <w:rFonts w:ascii="Times New Roman" w:cs="Times New Roman"/>
                <w:bCs/>
                <w:color w:val="auto"/>
                <w:kern w:val="2"/>
              </w:rPr>
              <w:t>污水处理厂位于渔泽</w:t>
            </w:r>
            <w:r>
              <w:rPr>
                <w:rFonts w:hint="eastAsia" w:ascii="Times New Roman" w:cs="Times New Roman"/>
                <w:bCs/>
                <w:color w:val="auto"/>
                <w:kern w:val="2"/>
              </w:rPr>
              <w:t>工业园</w:t>
            </w:r>
            <w:r>
              <w:rPr>
                <w:rFonts w:ascii="Times New Roman" w:cs="Times New Roman"/>
                <w:bCs/>
                <w:color w:val="auto"/>
                <w:kern w:val="2"/>
              </w:rPr>
              <w:t>，处理规模2.25万吨/天，处理整个</w:t>
            </w:r>
            <w:r>
              <w:rPr>
                <w:rFonts w:hint="eastAsia" w:ascii="Times New Roman" w:cs="Times New Roman"/>
                <w:bCs/>
                <w:color w:val="auto"/>
                <w:kern w:val="2"/>
              </w:rPr>
              <w:t>开发</w:t>
            </w:r>
            <w:r>
              <w:rPr>
                <w:rFonts w:ascii="Times New Roman" w:cs="Times New Roman"/>
                <w:bCs/>
                <w:color w:val="auto"/>
                <w:kern w:val="2"/>
              </w:rPr>
              <w:t>区的生活污水以及工业区的工业生产污水，经处理后的水质符合再生回用水的工艺标准后，通过工业用水给管网向园区内工业企业供水，余量排至地表河流崔蒙南小河中</w:t>
            </w:r>
            <w:r>
              <w:rPr>
                <w:rFonts w:hint="eastAsia" w:ascii="Times New Roman" w:cs="Times New Roman"/>
                <w:bCs/>
                <w:color w:val="auto"/>
                <w:kern w:val="2"/>
              </w:rPr>
              <w:t>。</w:t>
            </w:r>
          </w:p>
          <w:p>
            <w:pPr>
              <w:pStyle w:val="44"/>
              <w:snapToGrid w:val="0"/>
              <w:spacing w:line="460" w:lineRule="exact"/>
              <w:ind w:firstLine="480" w:firstLineChars="200"/>
              <w:rPr>
                <w:rFonts w:ascii="Times New Roman" w:cs="Times New Roman"/>
                <w:bCs/>
                <w:color w:val="auto"/>
                <w:kern w:val="2"/>
              </w:rPr>
            </w:pPr>
            <w:r>
              <w:rPr>
                <w:rFonts w:hint="eastAsia" w:ascii="Times New Roman" w:cs="Times New Roman"/>
                <w:bCs/>
                <w:color w:val="auto"/>
                <w:kern w:val="2"/>
              </w:rPr>
              <w:t>（3）</w:t>
            </w:r>
            <w:r>
              <w:rPr>
                <w:rFonts w:ascii="Times New Roman" w:cs="Times New Roman"/>
                <w:bCs/>
                <w:color w:val="auto"/>
                <w:kern w:val="2"/>
              </w:rPr>
              <w:t>供热工程</w:t>
            </w:r>
          </w:p>
          <w:p>
            <w:pPr>
              <w:pStyle w:val="44"/>
              <w:snapToGrid w:val="0"/>
              <w:spacing w:line="460" w:lineRule="exact"/>
              <w:ind w:firstLine="480" w:firstLineChars="200"/>
              <w:rPr>
                <w:rFonts w:ascii="Times New Roman" w:cs="Times New Roman"/>
                <w:bCs/>
                <w:color w:val="auto"/>
                <w:kern w:val="2"/>
              </w:rPr>
            </w:pPr>
            <w:r>
              <w:rPr>
                <w:rFonts w:ascii="Times New Roman" w:cs="Times New Roman"/>
                <w:bCs/>
                <w:color w:val="auto"/>
                <w:kern w:val="2"/>
              </w:rPr>
              <w:t>晋能长治热电厂、京能漳山热电厂为渔泽</w:t>
            </w:r>
            <w:r>
              <w:rPr>
                <w:rFonts w:hint="eastAsia" w:ascii="Times New Roman" w:cs="Times New Roman"/>
                <w:bCs/>
                <w:color w:val="auto"/>
                <w:kern w:val="2"/>
              </w:rPr>
              <w:t>工业园</w:t>
            </w:r>
            <w:r>
              <w:rPr>
                <w:rFonts w:ascii="Times New Roman" w:cs="Times New Roman"/>
                <w:bCs/>
                <w:color w:val="auto"/>
                <w:kern w:val="2"/>
              </w:rPr>
              <w:t>的主要热源，长治市康庄供热有限公司作为热源补充，与主力热源形成互补；余吾热电厂作为余吾</w:t>
            </w:r>
            <w:r>
              <w:rPr>
                <w:rFonts w:hint="eastAsia" w:ascii="Times New Roman" w:cs="Times New Roman"/>
                <w:bCs/>
                <w:color w:val="auto"/>
                <w:kern w:val="2"/>
              </w:rPr>
              <w:t>工业园</w:t>
            </w:r>
            <w:r>
              <w:rPr>
                <w:rFonts w:ascii="Times New Roman" w:cs="Times New Roman"/>
                <w:bCs/>
                <w:color w:val="auto"/>
                <w:kern w:val="2"/>
              </w:rPr>
              <w:t>的主要热源。</w:t>
            </w:r>
          </w:p>
          <w:p>
            <w:pPr>
              <w:spacing w:line="400" w:lineRule="exact"/>
              <w:ind w:firstLine="480" w:firstLineChars="200"/>
              <w:rPr>
                <w:bCs/>
                <w:sz w:val="24"/>
              </w:rPr>
            </w:pPr>
            <w:r>
              <w:rPr>
                <w:rFonts w:hint="eastAsia"/>
                <w:bCs/>
                <w:sz w:val="24"/>
              </w:rPr>
              <w:t>（4）</w:t>
            </w:r>
            <w:r>
              <w:rPr>
                <w:bCs/>
                <w:sz w:val="24"/>
              </w:rPr>
              <w:t>供电工程</w:t>
            </w:r>
          </w:p>
          <w:p>
            <w:pPr>
              <w:spacing w:line="400" w:lineRule="exact"/>
              <w:ind w:firstLine="480" w:firstLineChars="200"/>
              <w:rPr>
                <w:sz w:val="24"/>
              </w:rPr>
            </w:pPr>
            <w:r>
              <w:rPr>
                <w:bCs/>
                <w:sz w:val="24"/>
              </w:rPr>
              <w:t>余</w:t>
            </w:r>
            <w:r>
              <w:rPr>
                <w:sz w:val="24"/>
              </w:rPr>
              <w:t>吾</w:t>
            </w:r>
            <w:r>
              <w:rPr>
                <w:rFonts w:hint="eastAsia"/>
                <w:sz w:val="24"/>
              </w:rPr>
              <w:t>工业园</w:t>
            </w:r>
            <w:r>
              <w:rPr>
                <w:sz w:val="24"/>
              </w:rPr>
              <w:t>变电站主要有库西 110KV变电站，渔泽</w:t>
            </w:r>
            <w:r>
              <w:rPr>
                <w:rFonts w:hint="eastAsia"/>
                <w:bCs/>
                <w:sz w:val="24"/>
              </w:rPr>
              <w:t>工业园</w:t>
            </w:r>
            <w:r>
              <w:rPr>
                <w:sz w:val="24"/>
              </w:rPr>
              <w:t>北部设置</w:t>
            </w:r>
            <w:r>
              <w:rPr>
                <w:rFonts w:hint="eastAsia"/>
                <w:sz w:val="24"/>
              </w:rPr>
              <w:t>了</w:t>
            </w:r>
            <w:r>
              <w:rPr>
                <w:sz w:val="24"/>
              </w:rPr>
              <w:t>2座110KV变电站</w:t>
            </w:r>
            <w:r>
              <w:rPr>
                <w:rFonts w:hint="eastAsia"/>
                <w:sz w:val="24"/>
              </w:rPr>
              <w:t>。</w:t>
            </w:r>
          </w:p>
          <w:p>
            <w:pPr>
              <w:spacing w:line="400" w:lineRule="exact"/>
              <w:ind w:firstLine="480" w:firstLineChars="200"/>
              <w:rPr>
                <w:bCs/>
                <w:sz w:val="24"/>
              </w:rPr>
            </w:pPr>
            <w:r>
              <w:rPr>
                <w:bCs/>
                <w:sz w:val="24"/>
              </w:rPr>
              <w:t>（5）</w:t>
            </w:r>
            <w:r>
              <w:rPr>
                <w:rFonts w:hint="eastAsia"/>
                <w:bCs/>
                <w:sz w:val="24"/>
              </w:rPr>
              <w:t>供</w:t>
            </w:r>
            <w:r>
              <w:rPr>
                <w:bCs/>
                <w:sz w:val="24"/>
              </w:rPr>
              <w:t>气</w:t>
            </w:r>
            <w:r>
              <w:rPr>
                <w:rFonts w:hint="eastAsia"/>
                <w:bCs/>
                <w:sz w:val="24"/>
              </w:rPr>
              <w:t>工程</w:t>
            </w:r>
          </w:p>
          <w:p>
            <w:pPr>
              <w:spacing w:line="400" w:lineRule="exact"/>
              <w:ind w:firstLine="480" w:firstLineChars="200"/>
              <w:rPr>
                <w:bCs/>
                <w:sz w:val="24"/>
              </w:rPr>
            </w:pPr>
            <w:r>
              <w:rPr>
                <w:bCs/>
                <w:sz w:val="24"/>
              </w:rPr>
              <w:t>气源来自山西天然气有限公司投资建设的洪洞-安泽-长子省级天然气管线。</w:t>
            </w:r>
          </w:p>
          <w:p>
            <w:pPr>
              <w:spacing w:line="400" w:lineRule="exact"/>
              <w:ind w:firstLine="480" w:firstLineChars="200"/>
              <w:rPr>
                <w:bCs/>
                <w:sz w:val="24"/>
              </w:rPr>
            </w:pPr>
            <w:r>
              <w:rPr>
                <w:rFonts w:hint="eastAsia"/>
                <w:bCs/>
                <w:sz w:val="24"/>
              </w:rPr>
              <w:t>（6）本项目依托工程保证性分析</w:t>
            </w:r>
          </w:p>
          <w:p>
            <w:pPr>
              <w:pStyle w:val="44"/>
              <w:snapToGrid w:val="0"/>
              <w:spacing w:line="460" w:lineRule="exact"/>
              <w:ind w:firstLine="480" w:firstLineChars="200"/>
              <w:rPr>
                <w:bCs/>
                <w:color w:val="auto"/>
              </w:rPr>
            </w:pPr>
            <w:r>
              <w:rPr>
                <w:rFonts w:hint="eastAsia" w:ascii="Times New Roman" w:cs="Times New Roman"/>
                <w:bCs/>
                <w:color w:val="auto"/>
                <w:kern w:val="2"/>
              </w:rPr>
              <w:t>本项目位于</w:t>
            </w:r>
            <w:r>
              <w:t>余吾</w:t>
            </w:r>
            <w:r>
              <w:rPr>
                <w:rFonts w:hint="eastAsia" w:ascii="Times New Roman" w:cs="Times New Roman"/>
                <w:bCs/>
                <w:color w:val="auto"/>
                <w:kern w:val="2"/>
              </w:rPr>
              <w:t>工业园，涉及的依托工程主要为供水工程和排水工程，由以上分析可知，园区供水和排水可以满足本项目需求。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228" w:type="pct"/>
            <w:vAlign w:val="center"/>
          </w:tcPr>
          <w:p>
            <w:pPr>
              <w:autoSpaceDE w:val="0"/>
              <w:autoSpaceDN w:val="0"/>
              <w:adjustRightInd w:val="0"/>
              <w:snapToGrid w:val="0"/>
              <w:jc w:val="center"/>
              <w:rPr>
                <w:kern w:val="0"/>
                <w:sz w:val="24"/>
              </w:rPr>
            </w:pPr>
            <w:r>
              <w:rPr>
                <w:kern w:val="0"/>
                <w:sz w:val="24"/>
              </w:rPr>
              <w:t>其他符合性分析</w:t>
            </w:r>
          </w:p>
        </w:tc>
        <w:tc>
          <w:tcPr>
            <w:tcW w:w="3772" w:type="pct"/>
            <w:gridSpan w:val="3"/>
            <w:vAlign w:val="center"/>
          </w:tcPr>
          <w:p>
            <w:pPr>
              <w:pStyle w:val="44"/>
              <w:snapToGrid w:val="0"/>
              <w:spacing w:line="460" w:lineRule="exact"/>
              <w:ind w:firstLine="481" w:firstLineChars="200"/>
              <w:rPr>
                <w:rFonts w:ascii="Times New Roman" w:cs="Times New Roman"/>
                <w:b/>
                <w:color w:val="auto"/>
                <w:kern w:val="2"/>
              </w:rPr>
            </w:pPr>
            <w:r>
              <w:rPr>
                <w:rFonts w:ascii="Times New Roman" w:cs="Times New Roman"/>
                <w:b/>
                <w:color w:val="auto"/>
                <w:kern w:val="2"/>
              </w:rPr>
              <w:t>1、建设项目与“三线一单”符合性分析</w:t>
            </w:r>
          </w:p>
          <w:p>
            <w:pPr>
              <w:adjustRightInd w:val="0"/>
              <w:snapToGrid w:val="0"/>
              <w:spacing w:line="460" w:lineRule="exact"/>
              <w:ind w:firstLine="480" w:firstLineChars="200"/>
              <w:rPr>
                <w:sz w:val="24"/>
              </w:rPr>
            </w:pPr>
            <w:r>
              <w:rPr>
                <w:rFonts w:hint="eastAsia" w:ascii="宋体" w:hAnsi="宋体" w:cs="宋体"/>
                <w:sz w:val="24"/>
              </w:rPr>
              <w:t>①</w:t>
            </w:r>
            <w:r>
              <w:rPr>
                <w:sz w:val="24"/>
              </w:rPr>
              <w:t>生态保护红线</w:t>
            </w:r>
          </w:p>
          <w:p>
            <w:pPr>
              <w:pStyle w:val="44"/>
              <w:snapToGrid w:val="0"/>
              <w:spacing w:line="460" w:lineRule="exact"/>
              <w:ind w:firstLine="480" w:firstLineChars="200"/>
              <w:rPr>
                <w:rFonts w:ascii="Times New Roman" w:cs="Times New Roman"/>
                <w:color w:val="auto"/>
              </w:rPr>
            </w:pPr>
            <w:r>
              <w:rPr>
                <w:rFonts w:ascii="Times New Roman" w:cs="Times New Roman"/>
                <w:bCs/>
                <w:color w:val="auto"/>
                <w:kern w:val="2"/>
              </w:rPr>
              <w:t>本项目占地内不涉及自然保护区、世界文化自然遗产、风景名胜区、森林公园、地质公园等禁止开发区，评价范围内没有重点生态功能区、生态环境敏感区和脆弱区等区域。因此，本项目的建设符合生态保护红线要求。</w:t>
            </w:r>
          </w:p>
          <w:p>
            <w:pPr>
              <w:adjustRightInd w:val="0"/>
              <w:snapToGrid w:val="0"/>
              <w:spacing w:line="460" w:lineRule="exact"/>
              <w:ind w:firstLine="480" w:firstLineChars="200"/>
              <w:rPr>
                <w:sz w:val="24"/>
              </w:rPr>
            </w:pPr>
            <w:r>
              <w:rPr>
                <w:rFonts w:hint="eastAsia" w:ascii="宋体" w:hAnsi="宋体" w:cs="宋体"/>
                <w:sz w:val="24"/>
              </w:rPr>
              <w:t>②</w:t>
            </w:r>
            <w:r>
              <w:rPr>
                <w:sz w:val="24"/>
              </w:rPr>
              <w:t>环境质量底线</w:t>
            </w:r>
          </w:p>
          <w:p>
            <w:pPr>
              <w:spacing w:line="460" w:lineRule="exact"/>
              <w:ind w:firstLine="480"/>
              <w:rPr>
                <w:sz w:val="24"/>
              </w:rPr>
            </w:pPr>
            <w:r>
              <w:rPr>
                <w:sz w:val="24"/>
              </w:rPr>
              <w:t>根据屯留区县城例行监测点位2022年监测数据可知，O</w:t>
            </w:r>
            <w:r>
              <w:rPr>
                <w:sz w:val="24"/>
                <w:vertAlign w:val="subscript"/>
              </w:rPr>
              <w:t>3</w:t>
            </w:r>
            <w:r>
              <w:rPr>
                <w:sz w:val="24"/>
              </w:rPr>
              <w:t>日最大8小时平均第90百分位数</w:t>
            </w:r>
            <w:r>
              <w:rPr>
                <w:sz w:val="24"/>
                <w:lang w:val="en-GB"/>
              </w:rPr>
              <w:t>超标</w:t>
            </w:r>
            <w:r>
              <w:rPr>
                <w:sz w:val="24"/>
              </w:rPr>
              <w:t>，其余指标均达到二级标准。因此，屯留区属于不达标区。根据《长治市左亮工贸有限公司储煤中心建设项目》环境影响评价时对特征污染物TSP的监测结果可知，评价区TSP监测浓度均达标。</w:t>
            </w:r>
          </w:p>
          <w:p>
            <w:pPr>
              <w:adjustRightInd w:val="0"/>
              <w:snapToGrid w:val="0"/>
              <w:spacing w:line="460" w:lineRule="exact"/>
              <w:ind w:firstLine="480" w:firstLineChars="200"/>
              <w:rPr>
                <w:sz w:val="24"/>
              </w:rPr>
            </w:pPr>
            <w:r>
              <w:rPr>
                <w:sz w:val="24"/>
              </w:rPr>
              <w:t>根据《长治市2022年各月地表水环境质量状况》可知，黄碾桥监测断面2022年各月水质均可以达标。</w:t>
            </w:r>
          </w:p>
          <w:p>
            <w:pPr>
              <w:spacing w:line="460" w:lineRule="exact"/>
              <w:ind w:firstLine="480" w:firstLineChars="200"/>
              <w:rPr>
                <w:sz w:val="24"/>
              </w:rPr>
            </w:pPr>
            <w:r>
              <w:rPr>
                <w:sz w:val="24"/>
              </w:rPr>
              <w:t>本项目采取本报告规定的环保措施后，对区域环境质量影响较小，不会明显增加对区域环境的压力，符合区域环境质量控制的要求。</w:t>
            </w:r>
          </w:p>
          <w:p>
            <w:pPr>
              <w:adjustRightInd w:val="0"/>
              <w:snapToGrid w:val="0"/>
              <w:spacing w:line="460" w:lineRule="exact"/>
              <w:ind w:firstLine="480" w:firstLineChars="200"/>
              <w:rPr>
                <w:sz w:val="24"/>
              </w:rPr>
            </w:pPr>
            <w:r>
              <w:rPr>
                <w:rFonts w:hint="eastAsia" w:ascii="宋体" w:hAnsi="宋体" w:cs="宋体"/>
                <w:sz w:val="24"/>
              </w:rPr>
              <w:t>③</w:t>
            </w:r>
            <w:r>
              <w:rPr>
                <w:sz w:val="24"/>
              </w:rPr>
              <w:t>资源利用上线</w:t>
            </w:r>
          </w:p>
          <w:p>
            <w:pPr>
              <w:adjustRightInd w:val="0"/>
              <w:snapToGrid w:val="0"/>
              <w:spacing w:line="460" w:lineRule="exact"/>
              <w:ind w:firstLine="480" w:firstLineChars="200"/>
              <w:rPr>
                <w:sz w:val="24"/>
              </w:rPr>
            </w:pPr>
            <w:r>
              <w:rPr>
                <w:sz w:val="24"/>
              </w:rPr>
              <w:t>本项目生产过程中所用的资源主要为水、电能，本项目给水由园区供水管网接入，电能由园区供电系统供应，不属于高水耗、高能耗的产业。项目建成后通过内部管理、设备选择、原辅材料的选用和管理、废物回收利用、污染治理等方面采取合理可行的防治措施，以“节能、降耗、减污”为目标，有效控制污染。不会因本项目的建设而突破区域的资源利用上线。</w:t>
            </w:r>
          </w:p>
          <w:p>
            <w:pPr>
              <w:adjustRightInd w:val="0"/>
              <w:snapToGrid w:val="0"/>
              <w:spacing w:line="460" w:lineRule="exact"/>
              <w:ind w:firstLine="480" w:firstLineChars="200"/>
              <w:rPr>
                <w:sz w:val="24"/>
              </w:rPr>
            </w:pPr>
            <w:r>
              <w:rPr>
                <w:rFonts w:hint="eastAsia" w:ascii="宋体" w:hAnsi="宋体" w:cs="宋体"/>
                <w:sz w:val="24"/>
              </w:rPr>
              <w:t>④</w:t>
            </w:r>
            <w:r>
              <w:rPr>
                <w:sz w:val="24"/>
              </w:rPr>
              <w:t>环境准入负面清单</w:t>
            </w:r>
          </w:p>
          <w:p>
            <w:pPr>
              <w:pStyle w:val="44"/>
              <w:snapToGrid w:val="0"/>
              <w:spacing w:line="460" w:lineRule="exact"/>
              <w:ind w:firstLine="480" w:firstLineChars="200"/>
              <w:rPr>
                <w:rFonts w:ascii="Times New Roman" w:cs="Times New Roman"/>
                <w:color w:val="auto"/>
              </w:rPr>
            </w:pPr>
            <w:r>
              <w:rPr>
                <w:rFonts w:ascii="Times New Roman" w:cs="Times New Roman"/>
                <w:color w:val="auto"/>
              </w:rPr>
              <w:t>本项目所在地没有环境准入负面清单。根据《产业结构调整指导目录(2019年本)》，本项目未被列入淘汰类或限制类项目，符合国家产业政策。</w:t>
            </w:r>
          </w:p>
          <w:p>
            <w:pPr>
              <w:autoSpaceDE w:val="0"/>
              <w:autoSpaceDN w:val="0"/>
              <w:snapToGrid w:val="0"/>
              <w:spacing w:line="460" w:lineRule="exact"/>
              <w:ind w:firstLine="421" w:firstLineChars="200"/>
              <w:rPr>
                <w:b/>
                <w:bCs/>
                <w:sz w:val="24"/>
              </w:rPr>
            </w:pPr>
            <w:r>
              <w:rPr>
                <w:b/>
                <w:bCs/>
                <w:szCs w:val="21"/>
              </w:rPr>
              <w:t>2、</w:t>
            </w:r>
            <w:r>
              <w:rPr>
                <w:b/>
                <w:bCs/>
                <w:kern w:val="0"/>
                <w:sz w:val="24"/>
              </w:rPr>
              <w:t>与《山西省人民政府关于实施“三线一单”生态环境分区管控的意见》（晋政发〔2020〕26号）符合性分析</w:t>
            </w:r>
          </w:p>
          <w:p>
            <w:pPr>
              <w:autoSpaceDE w:val="0"/>
              <w:autoSpaceDN w:val="0"/>
              <w:adjustRightInd w:val="0"/>
              <w:snapToGrid w:val="0"/>
              <w:spacing w:line="460" w:lineRule="exact"/>
              <w:ind w:firstLine="480" w:firstLineChars="200"/>
              <w:rPr>
                <w:bCs/>
                <w:kern w:val="0"/>
                <w:sz w:val="24"/>
              </w:rPr>
            </w:pPr>
            <w:r>
              <w:rPr>
                <w:kern w:val="0"/>
                <w:sz w:val="24"/>
              </w:rPr>
              <w:t>根据《山西省人民政府关于实施“三线一单”生态环境分区管控的意见》（晋政发〔2020〕26号），</w:t>
            </w:r>
            <w:r>
              <w:rPr>
                <w:bCs/>
                <w:kern w:val="0"/>
                <w:sz w:val="24"/>
              </w:rPr>
              <w:t>本项目位于长治市屯留区</w:t>
            </w:r>
            <w:r>
              <w:rPr>
                <w:sz w:val="24"/>
              </w:rPr>
              <w:t>余吾镇东街村东</w:t>
            </w:r>
            <w:r>
              <w:rPr>
                <w:kern w:val="0"/>
                <w:sz w:val="24"/>
              </w:rPr>
              <w:t>400m</w:t>
            </w:r>
            <w:r>
              <w:rPr>
                <w:bCs/>
                <w:kern w:val="0"/>
                <w:sz w:val="24"/>
              </w:rPr>
              <w:t>处，项目所在区域属于重点管控单元。</w:t>
            </w:r>
          </w:p>
          <w:p>
            <w:pPr>
              <w:autoSpaceDE w:val="0"/>
              <w:autoSpaceDN w:val="0"/>
              <w:adjustRightInd w:val="0"/>
              <w:snapToGrid w:val="0"/>
              <w:spacing w:line="460" w:lineRule="exact"/>
              <w:ind w:firstLine="480" w:firstLineChars="200"/>
              <w:rPr>
                <w:bCs/>
                <w:kern w:val="0"/>
                <w:sz w:val="24"/>
              </w:rPr>
            </w:pPr>
            <w:r>
              <w:rPr>
                <w:bCs/>
                <w:kern w:val="0"/>
                <w:sz w:val="24"/>
              </w:rPr>
              <w:t>本项目不属于钢铁、焦化、铸造、水泥、平板玻璃行业，符合《</w:t>
            </w:r>
            <w:r>
              <w:rPr>
                <w:kern w:val="0"/>
                <w:sz w:val="24"/>
              </w:rPr>
              <w:t>山西省人民政府</w:t>
            </w:r>
            <w:r>
              <w:rPr>
                <w:bCs/>
                <w:kern w:val="0"/>
                <w:sz w:val="24"/>
              </w:rPr>
              <w:t>关于实施“三线一单”生态环境分区管控的意见》中重点管控单元的要求。</w:t>
            </w:r>
          </w:p>
          <w:p>
            <w:pPr>
              <w:autoSpaceDE w:val="0"/>
              <w:autoSpaceDN w:val="0"/>
              <w:adjustRightInd w:val="0"/>
              <w:spacing w:line="460" w:lineRule="exact"/>
              <w:ind w:firstLine="481" w:firstLineChars="200"/>
              <w:rPr>
                <w:b/>
                <w:kern w:val="0"/>
                <w:sz w:val="24"/>
              </w:rPr>
            </w:pPr>
            <w:r>
              <w:rPr>
                <w:b/>
                <w:kern w:val="0"/>
                <w:sz w:val="24"/>
              </w:rPr>
              <w:t>3、与《长治市“三线一单”生态环境分区管控实施方案》（长政发[2021]21号）符合性分析</w:t>
            </w:r>
          </w:p>
          <w:p>
            <w:pPr>
              <w:autoSpaceDE w:val="0"/>
              <w:autoSpaceDN w:val="0"/>
              <w:adjustRightInd w:val="0"/>
              <w:snapToGrid w:val="0"/>
              <w:spacing w:line="460" w:lineRule="exact"/>
              <w:ind w:firstLine="480" w:firstLineChars="200"/>
              <w:rPr>
                <w:bCs/>
                <w:kern w:val="0"/>
                <w:sz w:val="24"/>
              </w:rPr>
            </w:pPr>
            <w:r>
              <w:rPr>
                <w:bCs/>
                <w:kern w:val="0"/>
                <w:sz w:val="24"/>
              </w:rPr>
              <w:t>根据《长治市“三线一单”生态环境分区管控实施方案》</w:t>
            </w:r>
            <w:r>
              <w:rPr>
                <w:kern w:val="0"/>
                <w:sz w:val="24"/>
              </w:rPr>
              <w:t>（长政发[2021]21号），</w:t>
            </w:r>
            <w:r>
              <w:rPr>
                <w:bCs/>
                <w:kern w:val="0"/>
                <w:sz w:val="24"/>
              </w:rPr>
              <w:t>项目所处区域属于重点管控单元，重点管控单元管控要求如下：</w:t>
            </w:r>
          </w:p>
          <w:p>
            <w:pPr>
              <w:autoSpaceDE w:val="0"/>
              <w:autoSpaceDN w:val="0"/>
              <w:adjustRightInd w:val="0"/>
              <w:snapToGrid w:val="0"/>
              <w:spacing w:line="460" w:lineRule="exact"/>
              <w:ind w:firstLine="480" w:firstLineChars="200"/>
              <w:rPr>
                <w:bCs/>
                <w:kern w:val="0"/>
                <w:sz w:val="24"/>
              </w:rPr>
            </w:pPr>
            <w:r>
              <w:rPr>
                <w:bCs/>
                <w:kern w:val="0"/>
                <w:sz w:val="24"/>
              </w:rPr>
              <w:t>以生态修复和环境污染治理为主，进一步优化空间布局，加强污染物排放控制和环境风险防控，不断提升资源能源利用效率，解决生态环境质量不达标、生态环境风险高等问题，实现减污降碳协同效应。加快调整优化产业结构、能源结构，严禁新增钢铁、焦化、铸造、水泥、平板玻璃等产能，加快实施城市规划区“两高”企业搬迁，完善能源消费双控制度。鼓励焦化、化工等传统产业实施“飞地经济”。实施企业绩效分级分类管控，强化联防联控，持续推进清洁取暖散煤治理，严防“散乱污”企业反弹，积极应对重污染天气。</w:t>
            </w:r>
          </w:p>
          <w:p>
            <w:pPr>
              <w:autoSpaceDE w:val="0"/>
              <w:autoSpaceDN w:val="0"/>
              <w:adjustRightInd w:val="0"/>
              <w:snapToGrid w:val="0"/>
              <w:spacing w:line="460" w:lineRule="exact"/>
              <w:ind w:firstLine="480" w:firstLineChars="200"/>
              <w:rPr>
                <w:kern w:val="0"/>
                <w:sz w:val="24"/>
              </w:rPr>
            </w:pPr>
            <w:r>
              <w:rPr>
                <w:sz w:val="24"/>
              </w:rPr>
              <w:t>本项目在</w:t>
            </w:r>
            <w:r>
              <w:rPr>
                <w:kern w:val="0"/>
                <w:sz w:val="24"/>
              </w:rPr>
              <w:t>长治市“三线一单”生态环境分区管控中的位置见附图6。</w:t>
            </w:r>
            <w:r>
              <w:rPr>
                <w:bCs/>
                <w:kern w:val="0"/>
                <w:sz w:val="24"/>
              </w:rPr>
              <w:t>项目与长治市生态环境准入总体要求符合性分析见下表。</w:t>
            </w:r>
          </w:p>
          <w:p>
            <w:pPr>
              <w:autoSpaceDE w:val="0"/>
              <w:autoSpaceDN w:val="0"/>
              <w:adjustRightInd w:val="0"/>
              <w:snapToGrid w:val="0"/>
              <w:spacing w:line="460" w:lineRule="exact"/>
              <w:jc w:val="center"/>
              <w:rPr>
                <w:b/>
                <w:bCs/>
                <w:kern w:val="0"/>
                <w:sz w:val="24"/>
              </w:rPr>
            </w:pPr>
            <w:r>
              <w:rPr>
                <w:b/>
                <w:bCs/>
                <w:kern w:val="0"/>
                <w:sz w:val="24"/>
              </w:rPr>
              <w:t>表1-3  长治市生态环境准入总体要求</w:t>
            </w:r>
          </w:p>
          <w:tbl>
            <w:tblPr>
              <w:tblStyle w:val="20"/>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31"/>
              <w:gridCol w:w="4423"/>
              <w:gridCol w:w="1258"/>
              <w:gridCol w:w="47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5" w:type="pct"/>
                  <w:shd w:val="clear" w:color="auto" w:fill="auto"/>
                  <w:vAlign w:val="center"/>
                </w:tcPr>
                <w:p>
                  <w:pPr>
                    <w:autoSpaceDE w:val="0"/>
                    <w:autoSpaceDN w:val="0"/>
                    <w:adjustRightInd w:val="0"/>
                    <w:snapToGrid w:val="0"/>
                    <w:jc w:val="center"/>
                    <w:rPr>
                      <w:b/>
                      <w:bCs/>
                      <w:kern w:val="0"/>
                      <w:szCs w:val="21"/>
                    </w:rPr>
                  </w:pPr>
                  <w:r>
                    <w:rPr>
                      <w:b/>
                      <w:bCs/>
                      <w:kern w:val="0"/>
                      <w:szCs w:val="21"/>
                    </w:rPr>
                    <w:t>管控类别</w:t>
                  </w:r>
                </w:p>
              </w:tc>
              <w:tc>
                <w:tcPr>
                  <w:tcW w:w="3257" w:type="pct"/>
                  <w:shd w:val="clear" w:color="auto" w:fill="auto"/>
                  <w:vAlign w:val="center"/>
                </w:tcPr>
                <w:p>
                  <w:pPr>
                    <w:autoSpaceDE w:val="0"/>
                    <w:autoSpaceDN w:val="0"/>
                    <w:adjustRightInd w:val="0"/>
                    <w:snapToGrid w:val="0"/>
                    <w:jc w:val="center"/>
                    <w:rPr>
                      <w:b/>
                      <w:bCs/>
                      <w:kern w:val="0"/>
                      <w:szCs w:val="21"/>
                    </w:rPr>
                  </w:pPr>
                  <w:r>
                    <w:rPr>
                      <w:b/>
                      <w:bCs/>
                      <w:kern w:val="0"/>
                      <w:szCs w:val="21"/>
                    </w:rPr>
                    <w:t>管控要求</w:t>
                  </w:r>
                </w:p>
              </w:tc>
              <w:tc>
                <w:tcPr>
                  <w:tcW w:w="926" w:type="pct"/>
                  <w:shd w:val="clear" w:color="auto" w:fill="auto"/>
                  <w:vAlign w:val="center"/>
                </w:tcPr>
                <w:p>
                  <w:pPr>
                    <w:autoSpaceDE w:val="0"/>
                    <w:autoSpaceDN w:val="0"/>
                    <w:adjustRightInd w:val="0"/>
                    <w:snapToGrid w:val="0"/>
                    <w:jc w:val="center"/>
                    <w:rPr>
                      <w:b/>
                      <w:bCs/>
                      <w:kern w:val="0"/>
                      <w:szCs w:val="21"/>
                    </w:rPr>
                  </w:pPr>
                  <w:r>
                    <w:rPr>
                      <w:b/>
                      <w:bCs/>
                      <w:kern w:val="0"/>
                      <w:szCs w:val="21"/>
                    </w:rPr>
                    <w:t>项目情况</w:t>
                  </w:r>
                </w:p>
              </w:tc>
              <w:tc>
                <w:tcPr>
                  <w:tcW w:w="352" w:type="pct"/>
                  <w:shd w:val="clear" w:color="auto" w:fill="auto"/>
                  <w:vAlign w:val="center"/>
                </w:tcPr>
                <w:p>
                  <w:pPr>
                    <w:autoSpaceDE w:val="0"/>
                    <w:autoSpaceDN w:val="0"/>
                    <w:adjustRightInd w:val="0"/>
                    <w:snapToGrid w:val="0"/>
                    <w:jc w:val="center"/>
                    <w:rPr>
                      <w:b/>
                      <w:bCs/>
                      <w:kern w:val="0"/>
                      <w:szCs w:val="21"/>
                    </w:rPr>
                  </w:pPr>
                  <w:r>
                    <w:rPr>
                      <w:b/>
                      <w:bCs/>
                      <w:kern w:val="0"/>
                      <w:szCs w:val="21"/>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5" w:type="pct"/>
                  <w:shd w:val="clear" w:color="auto" w:fill="auto"/>
                  <w:vAlign w:val="center"/>
                </w:tcPr>
                <w:p>
                  <w:pPr>
                    <w:autoSpaceDE w:val="0"/>
                    <w:autoSpaceDN w:val="0"/>
                    <w:adjustRightInd w:val="0"/>
                    <w:snapToGrid w:val="0"/>
                    <w:jc w:val="center"/>
                    <w:rPr>
                      <w:bCs/>
                      <w:kern w:val="0"/>
                      <w:szCs w:val="21"/>
                    </w:rPr>
                  </w:pPr>
                  <w:r>
                    <w:rPr>
                      <w:bCs/>
                      <w:kern w:val="0"/>
                      <w:szCs w:val="21"/>
                    </w:rPr>
                    <w:t>空间布局约束</w:t>
                  </w:r>
                </w:p>
              </w:tc>
              <w:tc>
                <w:tcPr>
                  <w:tcW w:w="3257" w:type="pct"/>
                  <w:shd w:val="clear" w:color="auto" w:fill="auto"/>
                  <w:vAlign w:val="center"/>
                </w:tcPr>
                <w:p>
                  <w:pPr>
                    <w:autoSpaceDE w:val="0"/>
                    <w:autoSpaceDN w:val="0"/>
                    <w:adjustRightInd w:val="0"/>
                    <w:snapToGrid w:val="0"/>
                    <w:jc w:val="center"/>
                    <w:rPr>
                      <w:bCs/>
                      <w:kern w:val="0"/>
                      <w:szCs w:val="21"/>
                    </w:rPr>
                  </w:pPr>
                  <w:r>
                    <w:rPr>
                      <w:bCs/>
                      <w:kern w:val="0"/>
                      <w:szCs w:val="21"/>
                    </w:rPr>
                    <w:t>1.新建、改建、扩建“两高”项目须符合生态环境保护法律法规和相关法定规划，满足重点污染物排放总量控制、碳排放达峰目标、生态环境准入清单、相关规划环评和相应行业建设项目环境准入条件、环评文</w:t>
                  </w:r>
                </w:p>
                <w:p>
                  <w:pPr>
                    <w:autoSpaceDE w:val="0"/>
                    <w:autoSpaceDN w:val="0"/>
                    <w:adjustRightInd w:val="0"/>
                    <w:snapToGrid w:val="0"/>
                    <w:jc w:val="center"/>
                    <w:rPr>
                      <w:bCs/>
                      <w:kern w:val="0"/>
                      <w:szCs w:val="21"/>
                    </w:rPr>
                  </w:pPr>
                  <w:r>
                    <w:rPr>
                      <w:bCs/>
                      <w:kern w:val="0"/>
                      <w:szCs w:val="21"/>
                    </w:rPr>
                    <w:t>件审批原则要求。</w:t>
                  </w:r>
                </w:p>
                <w:p>
                  <w:pPr>
                    <w:autoSpaceDE w:val="0"/>
                    <w:autoSpaceDN w:val="0"/>
                    <w:adjustRightInd w:val="0"/>
                    <w:snapToGrid w:val="0"/>
                    <w:jc w:val="center"/>
                    <w:rPr>
                      <w:bCs/>
                      <w:kern w:val="0"/>
                      <w:szCs w:val="21"/>
                    </w:rPr>
                  </w:pPr>
                  <w:r>
                    <w:rPr>
                      <w:bCs/>
                      <w:kern w:val="0"/>
                      <w:szCs w:val="21"/>
                    </w:rPr>
                    <w:t>2.新建“两高”项目应按照《关于加强重点行业建设项目区域削减措施监督管理的通知》(环环评(2021)45号)要求，依据区域环境质量改善目标，制定配套区域污染物削减方案，采取有效的污染物区域削减措施，腾出足够的环境容量。</w:t>
                  </w:r>
                </w:p>
                <w:p>
                  <w:pPr>
                    <w:autoSpaceDE w:val="0"/>
                    <w:autoSpaceDN w:val="0"/>
                    <w:adjustRightInd w:val="0"/>
                    <w:snapToGrid w:val="0"/>
                    <w:jc w:val="center"/>
                    <w:rPr>
                      <w:bCs/>
                      <w:kern w:val="0"/>
                      <w:szCs w:val="21"/>
                    </w:rPr>
                  </w:pPr>
                  <w:r>
                    <w:rPr>
                      <w:bCs/>
                      <w:kern w:val="0"/>
                      <w:szCs w:val="21"/>
                    </w:rPr>
                    <w:t>3.新建、扩建“两高”项目应采用先进适用的工艺技术和装备，单位产品物耗、能耗、水耗等达到清洁生产先进水平，依法制定</w:t>
                  </w:r>
                </w:p>
                <w:p>
                  <w:pPr>
                    <w:autoSpaceDE w:val="0"/>
                    <w:autoSpaceDN w:val="0"/>
                    <w:adjustRightInd w:val="0"/>
                    <w:snapToGrid w:val="0"/>
                    <w:rPr>
                      <w:bCs/>
                      <w:kern w:val="0"/>
                      <w:szCs w:val="21"/>
                    </w:rPr>
                  </w:pPr>
                  <w:r>
                    <w:rPr>
                      <w:bCs/>
                      <w:kern w:val="0"/>
                      <w:szCs w:val="21"/>
                    </w:rPr>
                    <w:t>并严格落实防治土壤与地下水污染的措施。</w:t>
                  </w:r>
                </w:p>
                <w:p>
                  <w:pPr>
                    <w:autoSpaceDE w:val="0"/>
                    <w:autoSpaceDN w:val="0"/>
                    <w:adjustRightInd w:val="0"/>
                    <w:snapToGrid w:val="0"/>
                    <w:jc w:val="center"/>
                    <w:rPr>
                      <w:bCs/>
                      <w:kern w:val="0"/>
                      <w:szCs w:val="21"/>
                    </w:rPr>
                  </w:pPr>
                  <w:r>
                    <w:rPr>
                      <w:bCs/>
                      <w:kern w:val="0"/>
                      <w:szCs w:val="21"/>
                    </w:rPr>
                    <w:t>4.对纳入生态保护红线的区域，原则上按照禁止开发区域进行管理，严格禁止开发性、生产性建设活动，在符合现行法律法规前提下，除国家重大战略项目外，仅允许对</w:t>
                  </w:r>
                </w:p>
                <w:p>
                  <w:pPr>
                    <w:autoSpaceDE w:val="0"/>
                    <w:autoSpaceDN w:val="0"/>
                    <w:adjustRightInd w:val="0"/>
                    <w:snapToGrid w:val="0"/>
                    <w:rPr>
                      <w:bCs/>
                      <w:kern w:val="0"/>
                      <w:szCs w:val="21"/>
                    </w:rPr>
                  </w:pPr>
                  <w:r>
                    <w:rPr>
                      <w:bCs/>
                      <w:kern w:val="0"/>
                      <w:szCs w:val="21"/>
                    </w:rPr>
                    <w:t>生态功能不造成破坏的有限人为活动。</w:t>
                  </w:r>
                </w:p>
                <w:p>
                  <w:pPr>
                    <w:autoSpaceDE w:val="0"/>
                    <w:autoSpaceDN w:val="0"/>
                    <w:adjustRightInd w:val="0"/>
                    <w:snapToGrid w:val="0"/>
                    <w:jc w:val="center"/>
                    <w:rPr>
                      <w:bCs/>
                      <w:kern w:val="0"/>
                      <w:szCs w:val="21"/>
                    </w:rPr>
                  </w:pPr>
                  <w:r>
                    <w:rPr>
                      <w:bCs/>
                      <w:kern w:val="0"/>
                      <w:szCs w:val="21"/>
                    </w:rPr>
                    <w:t>5.在禁养区内禁止新建规模化畜禽养殖项</w:t>
                  </w:r>
                </w:p>
                <w:p>
                  <w:pPr>
                    <w:autoSpaceDE w:val="0"/>
                    <w:autoSpaceDN w:val="0"/>
                    <w:adjustRightInd w:val="0"/>
                    <w:snapToGrid w:val="0"/>
                    <w:rPr>
                      <w:bCs/>
                      <w:kern w:val="0"/>
                      <w:szCs w:val="21"/>
                    </w:rPr>
                  </w:pPr>
                  <w:r>
                    <w:rPr>
                      <w:bCs/>
                      <w:kern w:val="0"/>
                      <w:szCs w:val="21"/>
                    </w:rPr>
                    <w:t>目。</w:t>
                  </w:r>
                </w:p>
                <w:p>
                  <w:pPr>
                    <w:autoSpaceDE w:val="0"/>
                    <w:autoSpaceDN w:val="0"/>
                    <w:adjustRightInd w:val="0"/>
                    <w:snapToGrid w:val="0"/>
                    <w:jc w:val="left"/>
                    <w:rPr>
                      <w:bCs/>
                      <w:kern w:val="0"/>
                      <w:szCs w:val="21"/>
                    </w:rPr>
                  </w:pPr>
                  <w:r>
                    <w:rPr>
                      <w:bCs/>
                      <w:kern w:val="0"/>
                      <w:szCs w:val="21"/>
                    </w:rPr>
                    <w:t>6.严格控制新建、扩建钢铁、焦化、建材、化工、有色金属等高排放、高污染项目。在居民住宅区等人口密集区域和医院、学校、幼儿园、养老院等其他需要特殊保护的区域及其周边，不得新建、改建和扩建制药、油漆、塑料、橡胶、造纸、饲料等易产生恶臭气体的生产项目或者从事其他产生恶臭气体的生产经营活动。已建成的，应当限期搬迁。</w:t>
                  </w:r>
                </w:p>
                <w:p>
                  <w:pPr>
                    <w:autoSpaceDE w:val="0"/>
                    <w:autoSpaceDN w:val="0"/>
                    <w:adjustRightInd w:val="0"/>
                    <w:snapToGrid w:val="0"/>
                    <w:jc w:val="center"/>
                    <w:rPr>
                      <w:bCs/>
                      <w:kern w:val="0"/>
                      <w:szCs w:val="21"/>
                    </w:rPr>
                  </w:pPr>
                  <w:r>
                    <w:rPr>
                      <w:bCs/>
                      <w:kern w:val="0"/>
                      <w:szCs w:val="21"/>
                    </w:rPr>
                    <w:t>7.禁止在居民区和学校、医院、疗养院、养老院、幼儿园等单位周边新建、改建、扩</w:t>
                  </w:r>
                </w:p>
                <w:p>
                  <w:pPr>
                    <w:autoSpaceDE w:val="0"/>
                    <w:autoSpaceDN w:val="0"/>
                    <w:adjustRightInd w:val="0"/>
                    <w:snapToGrid w:val="0"/>
                    <w:rPr>
                      <w:bCs/>
                      <w:kern w:val="0"/>
                      <w:szCs w:val="21"/>
                    </w:rPr>
                  </w:pPr>
                  <w:r>
                    <w:rPr>
                      <w:bCs/>
                      <w:kern w:val="0"/>
                      <w:szCs w:val="21"/>
                    </w:rPr>
                    <w:t>建可能造成土壤污染的建设项目。</w:t>
                  </w:r>
                </w:p>
                <w:p>
                  <w:pPr>
                    <w:autoSpaceDE w:val="0"/>
                    <w:autoSpaceDN w:val="0"/>
                    <w:adjustRightInd w:val="0"/>
                    <w:snapToGrid w:val="0"/>
                    <w:jc w:val="center"/>
                    <w:rPr>
                      <w:bCs/>
                      <w:kern w:val="0"/>
                      <w:szCs w:val="21"/>
                    </w:rPr>
                  </w:pPr>
                  <w:r>
                    <w:rPr>
                      <w:bCs/>
                      <w:kern w:val="0"/>
                      <w:szCs w:val="21"/>
                    </w:rPr>
                    <w:t>8.禁止新增钢铁、焦化、铸造、水泥、平板玻璃等产能；确有必要新建的，应当严格</w:t>
                  </w:r>
                </w:p>
                <w:p>
                  <w:pPr>
                    <w:autoSpaceDE w:val="0"/>
                    <w:autoSpaceDN w:val="0"/>
                    <w:adjustRightInd w:val="0"/>
                    <w:snapToGrid w:val="0"/>
                    <w:rPr>
                      <w:bCs/>
                      <w:kern w:val="0"/>
                      <w:szCs w:val="21"/>
                    </w:rPr>
                  </w:pPr>
                  <w:r>
                    <w:rPr>
                      <w:bCs/>
                      <w:kern w:val="0"/>
                      <w:szCs w:val="21"/>
                    </w:rPr>
                    <w:t>执行产能置换，符合区域、行业规划环评规定。</w:t>
                  </w:r>
                </w:p>
              </w:tc>
              <w:tc>
                <w:tcPr>
                  <w:tcW w:w="926" w:type="pct"/>
                  <w:shd w:val="clear" w:color="auto" w:fill="auto"/>
                  <w:vAlign w:val="center"/>
                </w:tcPr>
                <w:p>
                  <w:pPr>
                    <w:autoSpaceDE w:val="0"/>
                    <w:autoSpaceDN w:val="0"/>
                    <w:adjustRightInd w:val="0"/>
                    <w:snapToGrid w:val="0"/>
                    <w:jc w:val="center"/>
                    <w:rPr>
                      <w:bCs/>
                      <w:kern w:val="0"/>
                      <w:szCs w:val="21"/>
                    </w:rPr>
                  </w:pPr>
                  <w:r>
                    <w:rPr>
                      <w:bCs/>
                      <w:kern w:val="0"/>
                      <w:szCs w:val="21"/>
                    </w:rPr>
                    <w:t>本项目</w:t>
                  </w:r>
                  <w:r>
                    <w:rPr>
                      <w:szCs w:val="21"/>
                    </w:rPr>
                    <w:t>以石灰为原料加工石灰粉</w:t>
                  </w:r>
                  <w:r>
                    <w:rPr>
                      <w:bCs/>
                      <w:kern w:val="0"/>
                      <w:szCs w:val="21"/>
                    </w:rPr>
                    <w:t>，不属于“两高”项目，污染物不需要进行区域削减，项目不在生态保护红线范围内</w:t>
                  </w:r>
                </w:p>
              </w:tc>
              <w:tc>
                <w:tcPr>
                  <w:tcW w:w="352" w:type="pct"/>
                  <w:shd w:val="clear" w:color="auto" w:fill="auto"/>
                  <w:vAlign w:val="center"/>
                </w:tcPr>
                <w:p>
                  <w:pPr>
                    <w:autoSpaceDE w:val="0"/>
                    <w:autoSpaceDN w:val="0"/>
                    <w:adjustRightInd w:val="0"/>
                    <w:snapToGrid w:val="0"/>
                    <w:jc w:val="center"/>
                    <w:rPr>
                      <w:bCs/>
                      <w:kern w:val="0"/>
                      <w:szCs w:val="21"/>
                    </w:rPr>
                  </w:pPr>
                  <w:r>
                    <w:rPr>
                      <w:bCs/>
                      <w:kern w:val="0"/>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5" w:type="pct"/>
                  <w:shd w:val="clear" w:color="auto" w:fill="auto"/>
                  <w:vAlign w:val="center"/>
                </w:tcPr>
                <w:p>
                  <w:pPr>
                    <w:autoSpaceDE w:val="0"/>
                    <w:autoSpaceDN w:val="0"/>
                    <w:adjustRightInd w:val="0"/>
                    <w:snapToGrid w:val="0"/>
                    <w:jc w:val="center"/>
                    <w:rPr>
                      <w:bCs/>
                      <w:kern w:val="0"/>
                      <w:szCs w:val="21"/>
                    </w:rPr>
                  </w:pPr>
                  <w:r>
                    <w:rPr>
                      <w:bCs/>
                      <w:kern w:val="0"/>
                      <w:szCs w:val="21"/>
                    </w:rPr>
                    <w:t>污染物排放管控</w:t>
                  </w:r>
                </w:p>
              </w:tc>
              <w:tc>
                <w:tcPr>
                  <w:tcW w:w="3257" w:type="pct"/>
                  <w:shd w:val="clear" w:color="auto" w:fill="auto"/>
                  <w:vAlign w:val="center"/>
                </w:tcPr>
                <w:p>
                  <w:pPr>
                    <w:autoSpaceDE w:val="0"/>
                    <w:autoSpaceDN w:val="0"/>
                    <w:adjustRightInd w:val="0"/>
                    <w:snapToGrid w:val="0"/>
                    <w:jc w:val="left"/>
                    <w:rPr>
                      <w:bCs/>
                      <w:kern w:val="0"/>
                      <w:szCs w:val="21"/>
                    </w:rPr>
                  </w:pPr>
                  <w:r>
                    <w:rPr>
                      <w:bCs/>
                      <w:kern w:val="0"/>
                      <w:szCs w:val="21"/>
                    </w:rPr>
                    <w:t>1.污染物排放总量严格落实“十四五”相关目标指标。</w:t>
                  </w:r>
                </w:p>
                <w:p>
                  <w:pPr>
                    <w:autoSpaceDE w:val="0"/>
                    <w:autoSpaceDN w:val="0"/>
                    <w:adjustRightInd w:val="0"/>
                    <w:snapToGrid w:val="0"/>
                    <w:jc w:val="left"/>
                    <w:rPr>
                      <w:bCs/>
                      <w:kern w:val="0"/>
                      <w:szCs w:val="21"/>
                    </w:rPr>
                  </w:pPr>
                  <w:r>
                    <w:rPr>
                      <w:bCs/>
                      <w:kern w:val="0"/>
                      <w:szCs w:val="21"/>
                    </w:rPr>
                    <w:t>2.工业企业废水及生活污水(含浓盐水等清净下水)处理设施出水水质达到《污水综合排放标准》(DB14/1928 -2019)要求，其它指标达行业特别排放限值，将废污水排入城镇排水设施的所有工业、医疗机构执行排水许可证要求。</w:t>
                  </w:r>
                </w:p>
                <w:p>
                  <w:pPr>
                    <w:autoSpaceDE w:val="0"/>
                    <w:autoSpaceDN w:val="0"/>
                    <w:adjustRightInd w:val="0"/>
                    <w:snapToGrid w:val="0"/>
                    <w:jc w:val="left"/>
                    <w:rPr>
                      <w:bCs/>
                      <w:kern w:val="0"/>
                      <w:szCs w:val="21"/>
                    </w:rPr>
                  </w:pPr>
                  <w:r>
                    <w:rPr>
                      <w:bCs/>
                      <w:kern w:val="0"/>
                      <w:szCs w:val="21"/>
                    </w:rPr>
                    <w:t>3.火电、炼钢行业执行超低排放标准。</w:t>
                  </w:r>
                </w:p>
                <w:p>
                  <w:pPr>
                    <w:autoSpaceDE w:val="0"/>
                    <w:autoSpaceDN w:val="0"/>
                    <w:adjustRightInd w:val="0"/>
                    <w:snapToGrid w:val="0"/>
                    <w:jc w:val="left"/>
                    <w:rPr>
                      <w:bCs/>
                      <w:kern w:val="0"/>
                      <w:szCs w:val="21"/>
                    </w:rPr>
                  </w:pPr>
                  <w:r>
                    <w:rPr>
                      <w:bCs/>
                      <w:kern w:val="0"/>
                      <w:szCs w:val="21"/>
                    </w:rPr>
                    <w:t>4.焦化、水泥行业按要求完成超低排放改造，污染物排放执行超低排放标准。</w:t>
                  </w:r>
                </w:p>
                <w:p>
                  <w:pPr>
                    <w:autoSpaceDE w:val="0"/>
                    <w:autoSpaceDN w:val="0"/>
                    <w:adjustRightInd w:val="0"/>
                    <w:snapToGrid w:val="0"/>
                    <w:jc w:val="left"/>
                    <w:rPr>
                      <w:bCs/>
                      <w:kern w:val="0"/>
                      <w:szCs w:val="21"/>
                    </w:rPr>
                  </w:pPr>
                  <w:r>
                    <w:rPr>
                      <w:bCs/>
                      <w:kern w:val="0"/>
                      <w:szCs w:val="21"/>
                    </w:rPr>
                    <w:t>5.加强建筑施工扬尘动态监管，严格落实“六个百分之百”防治措施。</w:t>
                  </w:r>
                </w:p>
                <w:p>
                  <w:pPr>
                    <w:autoSpaceDE w:val="0"/>
                    <w:autoSpaceDN w:val="0"/>
                    <w:adjustRightInd w:val="0"/>
                    <w:snapToGrid w:val="0"/>
                    <w:jc w:val="left"/>
                    <w:rPr>
                      <w:bCs/>
                      <w:kern w:val="0"/>
                      <w:szCs w:val="21"/>
                    </w:rPr>
                  </w:pPr>
                  <w:r>
                    <w:rPr>
                      <w:bCs/>
                      <w:kern w:val="0"/>
                      <w:szCs w:val="21"/>
                    </w:rPr>
                    <w:t>6.贮存煤炭、煤矸石、煤渣、煤灰、水泥、石灰、石膏、砂土等易产生扬尘的物料应当密闭，并采取有效抑尘措施。</w:t>
                  </w:r>
                </w:p>
                <w:p>
                  <w:pPr>
                    <w:autoSpaceDE w:val="0"/>
                    <w:autoSpaceDN w:val="0"/>
                    <w:adjustRightInd w:val="0"/>
                    <w:snapToGrid w:val="0"/>
                    <w:jc w:val="left"/>
                    <w:rPr>
                      <w:bCs/>
                      <w:kern w:val="0"/>
                      <w:szCs w:val="21"/>
                    </w:rPr>
                  </w:pPr>
                  <w:r>
                    <w:rPr>
                      <w:bCs/>
                      <w:kern w:val="0"/>
                      <w:szCs w:val="21"/>
                    </w:rPr>
                    <w:t>7.运输煤炭、垃圾、渣土、砂石、土方、灰浆等散装、流体物料的车辆应当采取密闭或者其他措施防止物料遗撒造成扬尘污染，并按照规定路线行驶。</w:t>
                  </w:r>
                </w:p>
                <w:p>
                  <w:pPr>
                    <w:autoSpaceDE w:val="0"/>
                    <w:autoSpaceDN w:val="0"/>
                    <w:adjustRightInd w:val="0"/>
                    <w:snapToGrid w:val="0"/>
                    <w:jc w:val="left"/>
                    <w:rPr>
                      <w:bCs/>
                      <w:kern w:val="0"/>
                      <w:szCs w:val="21"/>
                    </w:rPr>
                  </w:pPr>
                  <w:r>
                    <w:rPr>
                      <w:bCs/>
                      <w:kern w:val="0"/>
                      <w:szCs w:val="21"/>
                    </w:rPr>
                    <w:t>8.从事有色金属矿采选、有色金属冶炼、铅蓄电池制造、皮革及其制品制造、化学原料以及化学制品制造、电镀等的单位，应当执行重金属污染物排放总量控制制度。</w:t>
                  </w:r>
                </w:p>
              </w:tc>
              <w:tc>
                <w:tcPr>
                  <w:tcW w:w="926" w:type="pct"/>
                  <w:shd w:val="clear" w:color="auto" w:fill="auto"/>
                  <w:vAlign w:val="center"/>
                </w:tcPr>
                <w:p>
                  <w:pPr>
                    <w:autoSpaceDE w:val="0"/>
                    <w:autoSpaceDN w:val="0"/>
                    <w:adjustRightInd w:val="0"/>
                    <w:snapToGrid w:val="0"/>
                    <w:jc w:val="center"/>
                    <w:rPr>
                      <w:bCs/>
                      <w:kern w:val="0"/>
                      <w:szCs w:val="21"/>
                    </w:rPr>
                  </w:pPr>
                  <w:r>
                    <w:rPr>
                      <w:kern w:val="0"/>
                      <w:szCs w:val="21"/>
                    </w:rPr>
                    <w:t>本项目生产工序不用水，生活污水排入园区污水处理厂</w:t>
                  </w:r>
                  <w:r>
                    <w:rPr>
                      <w:bCs/>
                      <w:kern w:val="0"/>
                      <w:szCs w:val="21"/>
                    </w:rPr>
                    <w:t>；原料与产品全部储存在全封闭的仓库内；运输车辆采用封闭厢式车运输</w:t>
                  </w:r>
                </w:p>
              </w:tc>
              <w:tc>
                <w:tcPr>
                  <w:tcW w:w="352" w:type="pct"/>
                  <w:shd w:val="clear" w:color="auto" w:fill="auto"/>
                  <w:vAlign w:val="center"/>
                </w:tcPr>
                <w:p>
                  <w:pPr>
                    <w:autoSpaceDE w:val="0"/>
                    <w:autoSpaceDN w:val="0"/>
                    <w:adjustRightInd w:val="0"/>
                    <w:snapToGrid w:val="0"/>
                    <w:jc w:val="center"/>
                    <w:rPr>
                      <w:bCs/>
                      <w:kern w:val="0"/>
                      <w:szCs w:val="21"/>
                    </w:rPr>
                  </w:pPr>
                  <w:r>
                    <w:rPr>
                      <w:bCs/>
                      <w:kern w:val="0"/>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5" w:type="pct"/>
                  <w:shd w:val="clear" w:color="auto" w:fill="auto"/>
                  <w:vAlign w:val="center"/>
                </w:tcPr>
                <w:p>
                  <w:pPr>
                    <w:autoSpaceDE w:val="0"/>
                    <w:autoSpaceDN w:val="0"/>
                    <w:adjustRightInd w:val="0"/>
                    <w:snapToGrid w:val="0"/>
                    <w:jc w:val="center"/>
                    <w:rPr>
                      <w:bCs/>
                      <w:kern w:val="0"/>
                      <w:szCs w:val="21"/>
                    </w:rPr>
                  </w:pPr>
                  <w:r>
                    <w:rPr>
                      <w:bCs/>
                      <w:kern w:val="0"/>
                      <w:szCs w:val="21"/>
                    </w:rPr>
                    <w:t>环境风险防控</w:t>
                  </w:r>
                </w:p>
              </w:tc>
              <w:tc>
                <w:tcPr>
                  <w:tcW w:w="3257" w:type="pct"/>
                  <w:shd w:val="clear" w:color="auto" w:fill="auto"/>
                  <w:vAlign w:val="center"/>
                </w:tcPr>
                <w:p>
                  <w:pPr>
                    <w:autoSpaceDE w:val="0"/>
                    <w:autoSpaceDN w:val="0"/>
                    <w:adjustRightInd w:val="0"/>
                    <w:snapToGrid w:val="0"/>
                    <w:jc w:val="left"/>
                    <w:rPr>
                      <w:bCs/>
                      <w:kern w:val="0"/>
                      <w:szCs w:val="21"/>
                    </w:rPr>
                  </w:pPr>
                  <w:r>
                    <w:rPr>
                      <w:bCs/>
                      <w:kern w:val="0"/>
                      <w:szCs w:val="21"/>
                    </w:rPr>
                    <w:t>1.企事业单位和其他生产经营者按照相关规定编制突发环境事件应急预案并向所在地县(区)生态环境部门报备。</w:t>
                  </w:r>
                </w:p>
                <w:p>
                  <w:pPr>
                    <w:autoSpaceDE w:val="0"/>
                    <w:autoSpaceDN w:val="0"/>
                    <w:adjustRightInd w:val="0"/>
                    <w:snapToGrid w:val="0"/>
                    <w:jc w:val="left"/>
                    <w:rPr>
                      <w:bCs/>
                      <w:kern w:val="0"/>
                      <w:szCs w:val="21"/>
                    </w:rPr>
                  </w:pPr>
                  <w:r>
                    <w:rPr>
                      <w:bCs/>
                      <w:kern w:val="0"/>
                      <w:szCs w:val="21"/>
                    </w:rPr>
                    <w:t>2.煤矸石、粉煤灰、电石渣等，一般工业固体废物贮存、利用、处置要符合相关规范要求。</w:t>
                  </w:r>
                </w:p>
                <w:p>
                  <w:pPr>
                    <w:autoSpaceDE w:val="0"/>
                    <w:autoSpaceDN w:val="0"/>
                    <w:adjustRightInd w:val="0"/>
                    <w:snapToGrid w:val="0"/>
                    <w:jc w:val="left"/>
                    <w:rPr>
                      <w:bCs/>
                      <w:kern w:val="0"/>
                      <w:szCs w:val="21"/>
                    </w:rPr>
                  </w:pPr>
                  <w:r>
                    <w:rPr>
                      <w:bCs/>
                      <w:kern w:val="0"/>
                      <w:szCs w:val="21"/>
                    </w:rPr>
                    <w:t>3.所有危险废物一律规范收集、贮存、转运、利用、处置。</w:t>
                  </w:r>
                </w:p>
                <w:p>
                  <w:pPr>
                    <w:autoSpaceDE w:val="0"/>
                    <w:autoSpaceDN w:val="0"/>
                    <w:adjustRightInd w:val="0"/>
                    <w:snapToGrid w:val="0"/>
                    <w:jc w:val="left"/>
                    <w:rPr>
                      <w:bCs/>
                      <w:kern w:val="0"/>
                      <w:szCs w:val="21"/>
                    </w:rPr>
                  </w:pPr>
                  <w:r>
                    <w:rPr>
                      <w:bCs/>
                      <w:kern w:val="0"/>
                      <w:szCs w:val="21"/>
                    </w:rPr>
                    <w:t>4.严格控制农用地的农药使用量，禁止使用高毒、高残留农药。</w:t>
                  </w:r>
                </w:p>
              </w:tc>
              <w:tc>
                <w:tcPr>
                  <w:tcW w:w="926" w:type="pct"/>
                  <w:shd w:val="clear" w:color="auto" w:fill="auto"/>
                  <w:vAlign w:val="center"/>
                </w:tcPr>
                <w:p>
                  <w:pPr>
                    <w:autoSpaceDE w:val="0"/>
                    <w:autoSpaceDN w:val="0"/>
                    <w:adjustRightInd w:val="0"/>
                    <w:snapToGrid w:val="0"/>
                    <w:jc w:val="center"/>
                    <w:rPr>
                      <w:bCs/>
                      <w:kern w:val="0"/>
                      <w:szCs w:val="21"/>
                    </w:rPr>
                  </w:pPr>
                  <w:r>
                    <w:rPr>
                      <w:bCs/>
                      <w:kern w:val="0"/>
                      <w:szCs w:val="21"/>
                    </w:rPr>
                    <w:t>项目产生的一般固废均得到合理处置；危险废物暂存至危废暂存间后交有资质单位处置；项目建成后，要求企业编制突发环境事件应急预案并向所在地生态环境部门报备</w:t>
                  </w:r>
                </w:p>
              </w:tc>
              <w:tc>
                <w:tcPr>
                  <w:tcW w:w="352" w:type="pct"/>
                  <w:shd w:val="clear" w:color="auto" w:fill="auto"/>
                  <w:vAlign w:val="center"/>
                </w:tcPr>
                <w:p>
                  <w:pPr>
                    <w:autoSpaceDE w:val="0"/>
                    <w:autoSpaceDN w:val="0"/>
                    <w:adjustRightInd w:val="0"/>
                    <w:snapToGrid w:val="0"/>
                    <w:jc w:val="center"/>
                    <w:rPr>
                      <w:bCs/>
                      <w:kern w:val="0"/>
                      <w:szCs w:val="21"/>
                    </w:rPr>
                  </w:pPr>
                  <w:r>
                    <w:rPr>
                      <w:bCs/>
                      <w:kern w:val="0"/>
                      <w:szCs w:val="21"/>
                    </w:rPr>
                    <w:t>符合</w:t>
                  </w:r>
                </w:p>
              </w:tc>
            </w:tr>
          </w:tbl>
          <w:p>
            <w:pPr>
              <w:autoSpaceDE w:val="0"/>
              <w:autoSpaceDN w:val="0"/>
              <w:adjustRightInd w:val="0"/>
              <w:snapToGrid w:val="0"/>
              <w:spacing w:line="460" w:lineRule="exact"/>
              <w:ind w:firstLine="480" w:firstLineChars="200"/>
              <w:rPr>
                <w:bCs/>
                <w:kern w:val="0"/>
                <w:sz w:val="24"/>
              </w:rPr>
            </w:pPr>
            <w:r>
              <w:rPr>
                <w:bCs/>
                <w:kern w:val="0"/>
                <w:sz w:val="24"/>
              </w:rPr>
              <w:t>由上表可以看出，本项目建设符合《关于实施“三线一单”生态环境分区管控的意见》中重点管控单元的要求。</w:t>
            </w:r>
          </w:p>
          <w:p>
            <w:pPr>
              <w:autoSpaceDE w:val="0"/>
              <w:autoSpaceDN w:val="0"/>
              <w:adjustRightInd w:val="0"/>
              <w:spacing w:line="460" w:lineRule="exact"/>
              <w:ind w:firstLine="481" w:firstLineChars="200"/>
              <w:jc w:val="left"/>
              <w:rPr>
                <w:b/>
                <w:bCs/>
                <w:kern w:val="0"/>
                <w:sz w:val="24"/>
              </w:rPr>
            </w:pPr>
            <w:r>
              <w:rPr>
                <w:b/>
                <w:bCs/>
                <w:kern w:val="0"/>
                <w:sz w:val="24"/>
              </w:rPr>
              <w:t>4、屯留县生态功能区划</w:t>
            </w:r>
          </w:p>
          <w:p>
            <w:pPr>
              <w:pStyle w:val="54"/>
              <w:spacing w:line="460" w:lineRule="exact"/>
              <w:ind w:firstLine="480"/>
              <w:jc w:val="both"/>
              <w:rPr>
                <w:bCs/>
                <w:szCs w:val="24"/>
              </w:rPr>
            </w:pPr>
            <w:r>
              <w:rPr>
                <w:bCs/>
              </w:rPr>
              <w:t>本项目属于《屯留县生态功能区划》的</w:t>
            </w:r>
            <w:r>
              <w:rPr>
                <w:bCs/>
              </w:rPr>
              <w:fldChar w:fldCharType="begin"/>
            </w:r>
            <w:r>
              <w:rPr>
                <w:bCs/>
              </w:rPr>
              <w:instrText xml:space="preserve">= 1 \* ROMAN</w:instrText>
            </w:r>
            <w:r>
              <w:rPr>
                <w:bCs/>
              </w:rPr>
              <w:fldChar w:fldCharType="separate"/>
            </w:r>
            <w:r>
              <w:rPr>
                <w:bCs/>
              </w:rPr>
              <w:t>I</w:t>
            </w:r>
            <w:r>
              <w:rPr>
                <w:bCs/>
              </w:rPr>
              <w:fldChar w:fldCharType="end"/>
            </w:r>
            <w:r>
              <w:rPr>
                <w:bCs/>
              </w:rPr>
              <w:t>长治盆地西、南部旱作生态农业发展生态功能亚区中</w:t>
            </w:r>
            <w:r>
              <w:rPr>
                <w:bCs/>
              </w:rPr>
              <w:fldChar w:fldCharType="begin"/>
            </w:r>
            <w:r>
              <w:rPr>
                <w:bCs/>
              </w:rPr>
              <w:instrText xml:space="preserve">= 1 \* ROMAN</w:instrText>
            </w:r>
            <w:r>
              <w:rPr>
                <w:bCs/>
              </w:rPr>
              <w:fldChar w:fldCharType="separate"/>
            </w:r>
            <w:r>
              <w:rPr>
                <w:bCs/>
              </w:rPr>
              <w:t>I</w:t>
            </w:r>
            <w:r>
              <w:rPr>
                <w:bCs/>
              </w:rPr>
              <w:fldChar w:fldCharType="end"/>
            </w:r>
            <w:r>
              <w:rPr>
                <w:bCs/>
              </w:rPr>
              <w:t>2东部平原水源涵养生态功能小区。</w:t>
            </w:r>
            <w:r>
              <w:rPr>
                <w:szCs w:val="24"/>
              </w:rPr>
              <w:t>屯留区生态功能区划图见附图7。</w:t>
            </w:r>
          </w:p>
          <w:p>
            <w:pPr>
              <w:pStyle w:val="44"/>
              <w:snapToGrid w:val="0"/>
              <w:spacing w:line="460" w:lineRule="exact"/>
              <w:ind w:firstLine="480" w:firstLineChars="200"/>
              <w:rPr>
                <w:rFonts w:ascii="Times New Roman" w:cs="Times New Roman"/>
                <w:bCs/>
                <w:color w:val="auto"/>
              </w:rPr>
            </w:pPr>
            <w:r>
              <w:rPr>
                <w:rFonts w:ascii="Times New Roman" w:cs="Times New Roman"/>
                <w:bCs/>
                <w:color w:val="auto"/>
              </w:rPr>
              <w:t>1）主要生态服务功能</w:t>
            </w:r>
          </w:p>
          <w:p>
            <w:pPr>
              <w:pStyle w:val="44"/>
              <w:snapToGrid w:val="0"/>
              <w:spacing w:line="460" w:lineRule="exact"/>
              <w:ind w:firstLine="480" w:firstLineChars="200"/>
              <w:rPr>
                <w:rFonts w:ascii="Times New Roman" w:cs="Times New Roman"/>
                <w:bCs/>
                <w:color w:val="auto"/>
              </w:rPr>
            </w:pPr>
            <w:r>
              <w:rPr>
                <w:rFonts w:ascii="Times New Roman" w:cs="Times New Roman"/>
                <w:bCs/>
                <w:color w:val="auto"/>
              </w:rPr>
              <w:t>该区主要生态服务功能为水源涵养。</w:t>
            </w:r>
          </w:p>
          <w:p>
            <w:pPr>
              <w:pStyle w:val="44"/>
              <w:snapToGrid w:val="0"/>
              <w:spacing w:line="460" w:lineRule="exact"/>
              <w:ind w:firstLine="480" w:firstLineChars="200"/>
              <w:rPr>
                <w:rFonts w:ascii="Times New Roman" w:cs="Times New Roman"/>
                <w:bCs/>
                <w:color w:val="auto"/>
              </w:rPr>
            </w:pPr>
            <w:r>
              <w:rPr>
                <w:rFonts w:ascii="Times New Roman" w:cs="Times New Roman"/>
                <w:bCs/>
                <w:color w:val="auto"/>
              </w:rPr>
              <w:t>2）保护措施和发展方向</w:t>
            </w:r>
          </w:p>
          <w:p>
            <w:pPr>
              <w:pStyle w:val="44"/>
              <w:snapToGrid w:val="0"/>
              <w:spacing w:line="460" w:lineRule="exact"/>
              <w:ind w:firstLine="480" w:firstLineChars="200"/>
              <w:rPr>
                <w:rFonts w:ascii="Times New Roman" w:cs="Times New Roman"/>
                <w:bCs/>
                <w:color w:val="auto"/>
              </w:rPr>
            </w:pPr>
            <w:r>
              <w:rPr>
                <w:rFonts w:hint="eastAsia" w:hAnsi="宋体"/>
                <w:bCs/>
                <w:color w:val="auto"/>
              </w:rPr>
              <w:t>①</w:t>
            </w:r>
            <w:r>
              <w:rPr>
                <w:rFonts w:ascii="Times New Roman" w:cs="Times New Roman"/>
                <w:bCs/>
                <w:color w:val="auto"/>
              </w:rPr>
              <w:t>对闭坑矿山（峪里煤矿、东古煤矿、原金家庄煤矿）损毁的土地复垦，对矿山环境污染进行综合治理，综合利用，对矿山开发造成的滑坡、泥石流、土地塌陷等次生地质灾害、采空区及煤层自燃、水源枯竭、水质恶化、水土流失等矿山生态环境问题进行整治。</w:t>
            </w:r>
          </w:p>
          <w:p>
            <w:pPr>
              <w:pStyle w:val="44"/>
              <w:snapToGrid w:val="0"/>
              <w:spacing w:line="460" w:lineRule="exact"/>
              <w:ind w:firstLine="480" w:firstLineChars="200"/>
              <w:rPr>
                <w:rFonts w:ascii="Times New Roman" w:cs="Times New Roman"/>
                <w:bCs/>
                <w:color w:val="auto"/>
              </w:rPr>
            </w:pPr>
            <w:r>
              <w:rPr>
                <w:rFonts w:hint="eastAsia" w:hAnsi="宋体"/>
                <w:bCs/>
                <w:color w:val="auto"/>
              </w:rPr>
              <w:t>②</w:t>
            </w:r>
            <w:r>
              <w:rPr>
                <w:rFonts w:ascii="Times New Roman" w:cs="Times New Roman"/>
                <w:bCs/>
                <w:color w:val="auto"/>
              </w:rPr>
              <w:t>加快传统产业新型化、新型产业规模化，培育新兴支柱产业，实现产业结构调整新突破；</w:t>
            </w:r>
          </w:p>
          <w:p>
            <w:pPr>
              <w:pStyle w:val="44"/>
              <w:snapToGrid w:val="0"/>
              <w:spacing w:line="460" w:lineRule="exact"/>
              <w:ind w:firstLine="480" w:firstLineChars="200"/>
              <w:rPr>
                <w:rFonts w:ascii="Times New Roman" w:cs="Times New Roman"/>
                <w:bCs/>
                <w:color w:val="auto"/>
              </w:rPr>
            </w:pPr>
            <w:r>
              <w:rPr>
                <w:rFonts w:hint="eastAsia" w:hAnsi="宋体"/>
                <w:bCs/>
                <w:color w:val="auto"/>
              </w:rPr>
              <w:t>③</w:t>
            </w:r>
            <w:r>
              <w:rPr>
                <w:rFonts w:ascii="Times New Roman" w:cs="Times New Roman"/>
                <w:bCs/>
                <w:color w:val="auto"/>
              </w:rPr>
              <w:t>大力推广沼气工程，大力发展生态农业；</w:t>
            </w:r>
          </w:p>
          <w:p>
            <w:pPr>
              <w:pStyle w:val="44"/>
              <w:snapToGrid w:val="0"/>
              <w:spacing w:line="460" w:lineRule="exact"/>
              <w:ind w:firstLine="480" w:firstLineChars="200"/>
              <w:rPr>
                <w:rFonts w:ascii="Times New Roman" w:cs="Times New Roman"/>
                <w:bCs/>
                <w:color w:val="auto"/>
              </w:rPr>
            </w:pPr>
            <w:r>
              <w:rPr>
                <w:rFonts w:hint="eastAsia" w:hAnsi="宋体"/>
                <w:bCs/>
                <w:color w:val="auto"/>
              </w:rPr>
              <w:t>④</w:t>
            </w:r>
            <w:r>
              <w:rPr>
                <w:rFonts w:ascii="Times New Roman" w:cs="Times New Roman"/>
                <w:bCs/>
                <w:color w:val="auto"/>
              </w:rPr>
              <w:t>因地制宜开发蔬菜大棚、畜牧养殖等农业特色产业；</w:t>
            </w:r>
          </w:p>
          <w:p>
            <w:pPr>
              <w:pStyle w:val="44"/>
              <w:snapToGrid w:val="0"/>
              <w:spacing w:line="460" w:lineRule="exact"/>
              <w:ind w:firstLine="480" w:firstLineChars="200"/>
              <w:rPr>
                <w:rFonts w:ascii="Times New Roman" w:cs="Times New Roman"/>
                <w:bCs/>
                <w:color w:val="auto"/>
              </w:rPr>
            </w:pPr>
            <w:r>
              <w:rPr>
                <w:rFonts w:hint="eastAsia" w:hAnsi="宋体"/>
                <w:bCs/>
                <w:color w:val="auto"/>
              </w:rPr>
              <w:t>⑤</w:t>
            </w:r>
            <w:r>
              <w:rPr>
                <w:rFonts w:ascii="Times New Roman" w:cs="Times New Roman"/>
                <w:bCs/>
                <w:color w:val="auto"/>
              </w:rPr>
              <w:t>构建包括交通运输、仓储配送、流通加工、信息网络等功能的现代物流体系；</w:t>
            </w:r>
          </w:p>
          <w:p>
            <w:pPr>
              <w:pStyle w:val="44"/>
              <w:snapToGrid w:val="0"/>
              <w:spacing w:line="460" w:lineRule="exact"/>
              <w:ind w:firstLine="480" w:firstLineChars="200"/>
              <w:rPr>
                <w:rFonts w:ascii="Times New Roman" w:cs="Times New Roman"/>
                <w:bCs/>
                <w:color w:val="auto"/>
              </w:rPr>
            </w:pPr>
            <w:r>
              <w:rPr>
                <w:rFonts w:ascii="Times New Roman" w:cs="Times New Roman"/>
                <w:bCs/>
                <w:color w:val="auto"/>
              </w:rPr>
              <w:fldChar w:fldCharType="begin"/>
            </w:r>
            <w:r>
              <w:rPr>
                <w:rFonts w:ascii="Times New Roman" w:cs="Times New Roman"/>
                <w:bCs/>
                <w:color w:val="auto"/>
              </w:rPr>
              <w:instrText xml:space="preserve"> = 6 \* GB3 </w:instrText>
            </w:r>
            <w:r>
              <w:rPr>
                <w:rFonts w:ascii="Times New Roman" w:cs="Times New Roman"/>
                <w:bCs/>
                <w:color w:val="auto"/>
              </w:rPr>
              <w:fldChar w:fldCharType="separate"/>
            </w:r>
            <w:r>
              <w:rPr>
                <w:rFonts w:hint="eastAsia" w:hAnsi="宋体"/>
                <w:bCs/>
                <w:color w:val="auto"/>
              </w:rPr>
              <w:t>⑥</w:t>
            </w:r>
            <w:r>
              <w:rPr>
                <w:rFonts w:ascii="Times New Roman" w:cs="Times New Roman"/>
                <w:bCs/>
                <w:color w:val="auto"/>
              </w:rPr>
              <w:fldChar w:fldCharType="end"/>
            </w:r>
            <w:r>
              <w:rPr>
                <w:rFonts w:ascii="Times New Roman" w:cs="Times New Roman"/>
                <w:bCs/>
                <w:color w:val="auto"/>
              </w:rPr>
              <w:t>大力发展循环农业，完善“养殖-沼气-粮食(蔬菜)”三位一体的循环经济模式；</w:t>
            </w:r>
          </w:p>
          <w:p>
            <w:pPr>
              <w:pStyle w:val="44"/>
              <w:snapToGrid w:val="0"/>
              <w:spacing w:line="460" w:lineRule="exact"/>
              <w:ind w:firstLine="480" w:firstLineChars="200"/>
              <w:rPr>
                <w:rFonts w:ascii="Times New Roman" w:cs="Times New Roman"/>
                <w:bCs/>
                <w:color w:val="auto"/>
              </w:rPr>
            </w:pPr>
            <w:r>
              <w:rPr>
                <w:rFonts w:hint="eastAsia" w:hAnsi="宋体"/>
                <w:bCs/>
                <w:color w:val="auto"/>
              </w:rPr>
              <w:t>⑦</w:t>
            </w:r>
            <w:r>
              <w:rPr>
                <w:rFonts w:ascii="Times New Roman" w:cs="Times New Roman"/>
                <w:bCs/>
                <w:color w:val="auto"/>
              </w:rPr>
              <w:t>大力推广生物农药和“绿色”肥料，改良土壤，提高土地生产能力；</w:t>
            </w:r>
          </w:p>
          <w:p>
            <w:pPr>
              <w:pStyle w:val="44"/>
              <w:snapToGrid w:val="0"/>
              <w:spacing w:line="460" w:lineRule="exact"/>
              <w:ind w:firstLine="480" w:firstLineChars="200"/>
              <w:rPr>
                <w:rFonts w:ascii="Times New Roman" w:cs="Times New Roman"/>
                <w:bCs/>
                <w:color w:val="auto"/>
              </w:rPr>
            </w:pPr>
            <w:r>
              <w:rPr>
                <w:rFonts w:hint="eastAsia" w:hAnsi="宋体"/>
                <w:bCs/>
                <w:color w:val="auto"/>
              </w:rPr>
              <w:t>⑧</w:t>
            </w:r>
            <w:r>
              <w:rPr>
                <w:rFonts w:ascii="Times New Roman" w:cs="Times New Roman"/>
                <w:bCs/>
                <w:color w:val="auto"/>
              </w:rPr>
              <w:t>合理开发路村乡宝峰寺、西贾乡人类古遗址“脑张遗址”、路村乡崇福院、李高乡古墓群等旅游资源，并促进相关产业的发展。</w:t>
            </w:r>
          </w:p>
          <w:p>
            <w:pPr>
              <w:pStyle w:val="44"/>
              <w:snapToGrid w:val="0"/>
              <w:spacing w:line="460" w:lineRule="exact"/>
              <w:ind w:firstLine="480" w:firstLineChars="200"/>
              <w:rPr>
                <w:rFonts w:ascii="Times New Roman" w:cs="Times New Roman"/>
                <w:color w:val="auto"/>
              </w:rPr>
            </w:pPr>
            <w:r>
              <w:rPr>
                <w:rFonts w:ascii="Times New Roman" w:cs="Times New Roman"/>
                <w:color w:val="auto"/>
              </w:rPr>
              <w:t>3）符合性分析</w:t>
            </w:r>
          </w:p>
          <w:p>
            <w:pPr>
              <w:pStyle w:val="44"/>
              <w:snapToGrid w:val="0"/>
              <w:spacing w:line="460" w:lineRule="exact"/>
              <w:ind w:firstLine="480" w:firstLineChars="200"/>
              <w:rPr>
                <w:rFonts w:ascii="Times New Roman" w:cs="Times New Roman"/>
                <w:bCs/>
                <w:color w:val="auto"/>
                <w:kern w:val="2"/>
              </w:rPr>
            </w:pPr>
            <w:r>
              <w:rPr>
                <w:rFonts w:ascii="Times New Roman" w:cs="Times New Roman"/>
                <w:bCs/>
                <w:color w:val="auto"/>
                <w:kern w:val="2"/>
              </w:rPr>
              <w:t>本项目为石灰粉加工项目，厂区加强绿化，建成后废气可做到达标排放，无生产废水排放。因此，项目建设不违背《屯留县生态功能区划》的相关要求。</w:t>
            </w:r>
          </w:p>
          <w:p>
            <w:pPr>
              <w:pStyle w:val="44"/>
              <w:spacing w:line="460" w:lineRule="exact"/>
              <w:ind w:firstLine="481" w:firstLineChars="200"/>
              <w:rPr>
                <w:rFonts w:ascii="Times New Roman" w:cs="Times New Roman"/>
                <w:b/>
                <w:bCs/>
                <w:color w:val="auto"/>
              </w:rPr>
            </w:pPr>
            <w:bookmarkStart w:id="5" w:name="_Toc50358468"/>
            <w:bookmarkStart w:id="6" w:name="_Toc50358725"/>
            <w:r>
              <w:rPr>
                <w:rFonts w:ascii="Times New Roman" w:cs="Times New Roman"/>
                <w:b/>
                <w:bCs/>
                <w:color w:val="auto"/>
              </w:rPr>
              <w:t>5、屯留县生态经济区划的符合性</w:t>
            </w:r>
            <w:bookmarkEnd w:id="5"/>
            <w:bookmarkEnd w:id="6"/>
          </w:p>
          <w:p>
            <w:pPr>
              <w:pStyle w:val="54"/>
              <w:spacing w:line="460" w:lineRule="exact"/>
              <w:ind w:firstLine="480"/>
              <w:jc w:val="both"/>
              <w:rPr>
                <w:bCs/>
                <w:szCs w:val="24"/>
              </w:rPr>
            </w:pPr>
            <w:r>
              <w:rPr>
                <w:bCs/>
              </w:rPr>
              <w:t>本项目位于《屯留县生态经济区划》</w:t>
            </w:r>
            <w:r>
              <w:rPr>
                <w:bCs/>
              </w:rPr>
              <w:fldChar w:fldCharType="begin"/>
            </w:r>
            <w:r>
              <w:rPr>
                <w:bCs/>
              </w:rPr>
              <w:instrText xml:space="preserve">= 3 \* ROMAN</w:instrText>
            </w:r>
            <w:r>
              <w:rPr>
                <w:bCs/>
              </w:rPr>
              <w:fldChar w:fldCharType="separate"/>
            </w:r>
            <w:r>
              <w:rPr>
                <w:bCs/>
              </w:rPr>
              <w:t>II</w:t>
            </w:r>
            <w:r>
              <w:rPr>
                <w:bCs/>
              </w:rPr>
              <w:fldChar w:fldCharType="end"/>
            </w:r>
            <w:r>
              <w:rPr>
                <w:bCs/>
              </w:rPr>
              <w:t>A西部限制开发区的</w:t>
            </w:r>
            <w:r>
              <w:rPr>
                <w:bCs/>
                <w:szCs w:val="21"/>
              </w:rPr>
              <w:fldChar w:fldCharType="begin"/>
            </w:r>
            <w:r>
              <w:rPr>
                <w:bCs/>
                <w:szCs w:val="21"/>
              </w:rPr>
              <w:instrText xml:space="preserve">= 3 \* ROMAN</w:instrText>
            </w:r>
            <w:r>
              <w:rPr>
                <w:bCs/>
                <w:szCs w:val="21"/>
              </w:rPr>
              <w:fldChar w:fldCharType="separate"/>
            </w:r>
            <w:r>
              <w:rPr>
                <w:bCs/>
                <w:szCs w:val="21"/>
              </w:rPr>
              <w:t>II</w:t>
            </w:r>
            <w:r>
              <w:rPr>
                <w:bCs/>
                <w:szCs w:val="21"/>
              </w:rPr>
              <w:fldChar w:fldCharType="end"/>
            </w:r>
            <w:r>
              <w:rPr>
                <w:bCs/>
                <w:szCs w:val="21"/>
              </w:rPr>
              <w:t>A-3屯留县中部生态农业及养殖业发展生态经济区</w:t>
            </w:r>
            <w:r>
              <w:rPr>
                <w:bCs/>
              </w:rPr>
              <w:t>。</w:t>
            </w:r>
            <w:r>
              <w:rPr>
                <w:szCs w:val="24"/>
              </w:rPr>
              <w:t>屯留区生态</w:t>
            </w:r>
            <w:r>
              <w:rPr>
                <w:bCs/>
              </w:rPr>
              <w:t>经济</w:t>
            </w:r>
            <w:r>
              <w:rPr>
                <w:szCs w:val="24"/>
              </w:rPr>
              <w:t>区划图见附图8。</w:t>
            </w:r>
          </w:p>
          <w:p>
            <w:pPr>
              <w:pStyle w:val="44"/>
              <w:snapToGrid w:val="0"/>
              <w:spacing w:line="460" w:lineRule="exact"/>
              <w:ind w:firstLine="480" w:firstLineChars="200"/>
              <w:rPr>
                <w:rFonts w:ascii="Times New Roman" w:cs="Times New Roman"/>
                <w:bCs/>
                <w:color w:val="auto"/>
              </w:rPr>
            </w:pPr>
            <w:r>
              <w:rPr>
                <w:rFonts w:ascii="Times New Roman" w:cs="Times New Roman"/>
                <w:bCs/>
                <w:color w:val="auto"/>
              </w:rPr>
              <w:t>1）生态环境保护要求</w:t>
            </w:r>
          </w:p>
          <w:p>
            <w:pPr>
              <w:pStyle w:val="44"/>
              <w:snapToGrid w:val="0"/>
              <w:spacing w:line="460" w:lineRule="exact"/>
              <w:ind w:firstLine="480" w:firstLineChars="200"/>
              <w:rPr>
                <w:rFonts w:ascii="Times New Roman" w:cs="Times New Roman"/>
                <w:bCs/>
                <w:color w:val="auto"/>
              </w:rPr>
            </w:pPr>
            <w:r>
              <w:rPr>
                <w:rFonts w:ascii="Times New Roman" w:cs="Times New Roman"/>
                <w:bCs/>
                <w:color w:val="auto"/>
              </w:rPr>
              <w:t>1、改变当前畜牧业以传统散养方式为主的养殖方式，加强规模圈舍养殖场和养殖业生产基地的建设，引进先进的舍养技术，提高养殖业的集约化经营水平,对畜禽养殖大户加快推进农村沼气化进程，有效利用禽畜粪便；2、加强农田水利建设与土地综合治理的力度，推广农村“粪便-沼气-肥料”技术，使</w:t>
            </w:r>
            <w:r>
              <w:rPr>
                <w:rFonts w:hint="eastAsia" w:ascii="Times New Roman" w:cs="Times New Roman"/>
                <w:bCs/>
                <w:color w:val="auto"/>
                <w:lang w:eastAsia="zh-CN"/>
              </w:rPr>
              <w:t>秸秆</w:t>
            </w:r>
            <w:bookmarkStart w:id="28" w:name="_GoBack"/>
            <w:bookmarkEnd w:id="28"/>
            <w:r>
              <w:rPr>
                <w:rFonts w:ascii="Times New Roman" w:cs="Times New Roman"/>
                <w:bCs/>
                <w:color w:val="auto"/>
              </w:rPr>
              <w:t>、人畜粪便还田,提高土壤肥力。</w:t>
            </w:r>
          </w:p>
          <w:p>
            <w:pPr>
              <w:pStyle w:val="44"/>
              <w:snapToGrid w:val="0"/>
              <w:spacing w:line="460" w:lineRule="exact"/>
              <w:ind w:firstLine="480" w:firstLineChars="200"/>
              <w:rPr>
                <w:rFonts w:ascii="Times New Roman" w:cs="Times New Roman"/>
                <w:bCs/>
                <w:color w:val="auto"/>
              </w:rPr>
            </w:pPr>
            <w:r>
              <w:rPr>
                <w:rFonts w:ascii="Times New Roman" w:cs="Times New Roman"/>
                <w:bCs/>
                <w:color w:val="auto"/>
              </w:rPr>
              <w:t>2）功能定位</w:t>
            </w:r>
          </w:p>
          <w:p>
            <w:pPr>
              <w:pStyle w:val="44"/>
              <w:snapToGrid w:val="0"/>
              <w:spacing w:line="460" w:lineRule="exact"/>
              <w:ind w:firstLine="480" w:firstLineChars="200"/>
              <w:rPr>
                <w:rFonts w:ascii="Times New Roman" w:cs="Times New Roman"/>
                <w:bCs/>
                <w:color w:val="auto"/>
              </w:rPr>
            </w:pPr>
            <w:r>
              <w:rPr>
                <w:rFonts w:ascii="Times New Roman" w:cs="Times New Roman"/>
                <w:bCs/>
                <w:color w:val="auto"/>
              </w:rPr>
              <w:t>该区的产业以农业及养殖业为主,应保护生态环境,限制化工、冶金等污染型工业的发展,属于限制开发区。</w:t>
            </w:r>
          </w:p>
          <w:p>
            <w:pPr>
              <w:pStyle w:val="44"/>
              <w:snapToGrid w:val="0"/>
              <w:spacing w:line="460" w:lineRule="exact"/>
              <w:ind w:firstLine="480" w:firstLineChars="200"/>
              <w:rPr>
                <w:rFonts w:ascii="Times New Roman" w:cs="Times New Roman"/>
                <w:bCs/>
                <w:color w:val="auto"/>
              </w:rPr>
            </w:pPr>
            <w:r>
              <w:rPr>
                <w:rFonts w:ascii="Times New Roman" w:cs="Times New Roman"/>
                <w:bCs/>
                <w:color w:val="auto"/>
              </w:rPr>
              <w:t>3）发展方向</w:t>
            </w:r>
          </w:p>
          <w:p>
            <w:pPr>
              <w:pStyle w:val="44"/>
              <w:snapToGrid w:val="0"/>
              <w:spacing w:line="460" w:lineRule="exact"/>
              <w:ind w:firstLine="480" w:firstLineChars="200"/>
              <w:rPr>
                <w:rFonts w:ascii="Times New Roman" w:cs="Times New Roman"/>
                <w:bCs/>
                <w:color w:val="auto"/>
              </w:rPr>
            </w:pPr>
            <w:r>
              <w:rPr>
                <w:rFonts w:ascii="Times New Roman" w:cs="Times New Roman"/>
                <w:bCs/>
                <w:color w:val="auto"/>
              </w:rPr>
              <w:t>1、以在宋家沟、老庄沟、北庄沟邓村建起的土鸡养殖基地，在川底坪、三交、甘草滩邓村成立的茂发养牛公司，在丰秀岭村成立的堆鑫养殖公司为示范，实现以点代线、以线代面的辐射效应，带动该区的经济发展，增加农民增收；2、以西流寨延生玉米糁加工为龙头，发展优质小杂粮基地；3、以姚家岭为主的5000亩无公害谷子基地建设，形成产、加、销一体化的公司+农户模式,发展该区小杂粮基地。围绕玉米制种、中药材、绿色小杂粮基地,中低产田改造等，高标准建设绿色农产品生产基地，积极开发名、优、特、稀绿色食品；4、发展无公害绿色农、林、牧产品,建设绿色农牧产品生产基地示范工程。如绿色水果、绿色粮油和绿色牛、羊肉等畜产品。建成绿色产业示范区，农、林、牧业产品实现无公害化；5、加快农村生活垃圾的规范化处理，在有条件的地区建设垃圾处理厂及生活污水处理厂。</w:t>
            </w:r>
          </w:p>
          <w:p>
            <w:pPr>
              <w:pStyle w:val="44"/>
              <w:snapToGrid w:val="0"/>
              <w:spacing w:line="460" w:lineRule="exact"/>
              <w:ind w:firstLine="480" w:firstLineChars="200"/>
              <w:rPr>
                <w:rFonts w:ascii="Times New Roman" w:cs="Times New Roman"/>
                <w:color w:val="auto"/>
              </w:rPr>
            </w:pPr>
            <w:r>
              <w:rPr>
                <w:rFonts w:ascii="Times New Roman" w:cs="Times New Roman"/>
                <w:color w:val="auto"/>
              </w:rPr>
              <w:t>4）符合性分析</w:t>
            </w:r>
          </w:p>
          <w:p>
            <w:pPr>
              <w:pStyle w:val="44"/>
              <w:snapToGrid w:val="0"/>
              <w:spacing w:line="460" w:lineRule="exact"/>
              <w:ind w:firstLine="480" w:firstLineChars="200"/>
              <w:rPr>
                <w:rFonts w:ascii="Times New Roman" w:cs="Times New Roman"/>
                <w:bCs/>
                <w:color w:val="auto"/>
              </w:rPr>
            </w:pPr>
            <w:r>
              <w:rPr>
                <w:rFonts w:ascii="Times New Roman" w:cs="Times New Roman"/>
                <w:bCs/>
                <w:color w:val="auto"/>
                <w:kern w:val="2"/>
              </w:rPr>
              <w:t>本项目为石灰粉加工建设项目</w:t>
            </w:r>
            <w:r>
              <w:rPr>
                <w:rFonts w:ascii="Times New Roman" w:cs="Times New Roman"/>
                <w:bCs/>
                <w:color w:val="auto"/>
              </w:rPr>
              <w:t>，不属于该区限制的化工、冶金项目。不违背《屯留县生态经济区划》的相关要求。</w:t>
            </w:r>
          </w:p>
          <w:p>
            <w:pPr>
              <w:autoSpaceDE w:val="0"/>
              <w:autoSpaceDN w:val="0"/>
              <w:adjustRightInd w:val="0"/>
              <w:snapToGrid w:val="0"/>
              <w:spacing w:line="480" w:lineRule="exact"/>
              <w:ind w:firstLine="481" w:firstLineChars="200"/>
              <w:rPr>
                <w:b/>
                <w:bCs/>
                <w:sz w:val="24"/>
              </w:rPr>
            </w:pPr>
            <w:r>
              <w:rPr>
                <w:b/>
                <w:bCs/>
                <w:sz w:val="24"/>
              </w:rPr>
              <w:t>6、 与区域水源地保护区符合性分析</w:t>
            </w:r>
          </w:p>
          <w:p>
            <w:pPr>
              <w:spacing w:line="480" w:lineRule="exact"/>
              <w:ind w:firstLine="480" w:firstLineChars="200"/>
              <w:rPr>
                <w:sz w:val="24"/>
                <w:szCs w:val="21"/>
              </w:rPr>
            </w:pPr>
            <w:r>
              <w:rPr>
                <w:sz w:val="24"/>
                <w:szCs w:val="21"/>
              </w:rPr>
              <w:t>（1）</w:t>
            </w:r>
            <w:bookmarkStart w:id="7" w:name="_Hlk82075314"/>
            <w:r>
              <w:rPr>
                <w:sz w:val="24"/>
                <w:szCs w:val="21"/>
              </w:rPr>
              <w:t>县城集中饮用水源地</w:t>
            </w:r>
            <w:bookmarkEnd w:id="7"/>
          </w:p>
          <w:p>
            <w:pPr>
              <w:spacing w:line="480" w:lineRule="exact"/>
              <w:ind w:firstLine="480" w:firstLineChars="200"/>
              <w:rPr>
                <w:sz w:val="24"/>
                <w:szCs w:val="21"/>
              </w:rPr>
            </w:pPr>
            <w:r>
              <w:rPr>
                <w:sz w:val="24"/>
                <w:szCs w:val="21"/>
              </w:rPr>
              <w:t>根据《屯留县城水源地保护区划分技术报告》，屯留县有席店和屯绛两处水源地保护区。</w:t>
            </w:r>
          </w:p>
          <w:p>
            <w:pPr>
              <w:spacing w:line="480" w:lineRule="exact"/>
              <w:ind w:firstLine="480" w:firstLineChars="200"/>
              <w:rPr>
                <w:sz w:val="24"/>
                <w:szCs w:val="21"/>
              </w:rPr>
            </w:pPr>
            <w:r>
              <w:rPr>
                <w:sz w:val="24"/>
                <w:szCs w:val="21"/>
              </w:rPr>
              <w:t>席店水源地保护区范围为东自郭村西一线，西自刘家坪西南一线，北起刘家坪南一线，南到罗庄席店东一线，由以上圈点的面积为1.85km</w:t>
            </w:r>
            <w:r>
              <w:rPr>
                <w:sz w:val="24"/>
                <w:szCs w:val="21"/>
                <w:vertAlign w:val="superscript"/>
              </w:rPr>
              <w:t>2</w:t>
            </w:r>
            <w:r>
              <w:rPr>
                <w:sz w:val="24"/>
                <w:szCs w:val="21"/>
              </w:rPr>
              <w:t>。</w:t>
            </w:r>
          </w:p>
          <w:p>
            <w:pPr>
              <w:spacing w:line="480" w:lineRule="exact"/>
              <w:ind w:firstLine="480" w:firstLineChars="200"/>
              <w:rPr>
                <w:sz w:val="24"/>
                <w:szCs w:val="21"/>
              </w:rPr>
            </w:pPr>
            <w:r>
              <w:rPr>
                <w:sz w:val="24"/>
                <w:szCs w:val="21"/>
              </w:rPr>
              <w:t>屯绛水库水源地保护区范围为屯绛水库水面及水库上游1000m的水面和陆面。</w:t>
            </w:r>
          </w:p>
          <w:p>
            <w:pPr>
              <w:spacing w:line="480" w:lineRule="exact"/>
              <w:ind w:firstLine="480" w:firstLineChars="200"/>
              <w:rPr>
                <w:sz w:val="24"/>
                <w:szCs w:val="21"/>
              </w:rPr>
            </w:pPr>
            <w:r>
              <w:rPr>
                <w:sz w:val="24"/>
                <w:szCs w:val="21"/>
              </w:rPr>
              <w:t>本项目厂址位置距离席店和屯绛两处水源地保护区分别为8.5km和13.6km，不会对水源地造成影响。</w:t>
            </w:r>
          </w:p>
          <w:p>
            <w:pPr>
              <w:spacing w:line="480" w:lineRule="exact"/>
              <w:ind w:firstLine="480" w:firstLineChars="200"/>
              <w:rPr>
                <w:sz w:val="24"/>
                <w:szCs w:val="21"/>
              </w:rPr>
            </w:pPr>
            <w:r>
              <w:rPr>
                <w:sz w:val="24"/>
                <w:szCs w:val="21"/>
              </w:rPr>
              <w:t>（2）乡镇集中饮用水源地</w:t>
            </w:r>
          </w:p>
          <w:p>
            <w:pPr>
              <w:spacing w:line="480" w:lineRule="exact"/>
              <w:ind w:firstLine="480" w:firstLineChars="200"/>
              <w:rPr>
                <w:sz w:val="24"/>
                <w:szCs w:val="21"/>
              </w:rPr>
            </w:pPr>
            <w:r>
              <w:rPr>
                <w:sz w:val="24"/>
                <w:szCs w:val="21"/>
              </w:rPr>
              <w:t>屯留区共有10个乡镇集中饮用水水源地，其中有8个乡镇集中供水水源地，2个开发区集中供水水源地，均为地下水型水源地，开采地下水类型包括岩溶裂隙水、砂岩裂隙水、第四系孔隙水，承压水和潜水类型均有。</w:t>
            </w:r>
          </w:p>
          <w:p>
            <w:pPr>
              <w:pStyle w:val="44"/>
              <w:spacing w:line="480" w:lineRule="exact"/>
              <w:jc w:val="center"/>
              <w:rPr>
                <w:rFonts w:ascii="Times New Roman" w:cs="Times New Roman"/>
                <w:b/>
                <w:color w:val="auto"/>
              </w:rPr>
            </w:pPr>
            <w:r>
              <w:rPr>
                <w:rFonts w:ascii="Times New Roman" w:cs="Times New Roman"/>
                <w:b/>
                <w:color w:val="auto"/>
              </w:rPr>
              <w:t>表1-4   屯留县乡镇集中供水水源地位置及一级保护区范围</w:t>
            </w:r>
          </w:p>
          <w:tbl>
            <w:tblPr>
              <w:tblStyle w:val="20"/>
              <w:tblW w:w="4998" w:type="pct"/>
              <w:tblInd w:w="3"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2578"/>
              <w:gridCol w:w="998"/>
              <w:gridCol w:w="1108"/>
              <w:gridCol w:w="1002"/>
              <w:gridCol w:w="1101"/>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900" w:type="pct"/>
                  <w:vMerge w:val="restart"/>
                  <w:vAlign w:val="center"/>
                </w:tcPr>
                <w:p>
                  <w:pPr>
                    <w:pStyle w:val="78"/>
                    <w:spacing w:line="240" w:lineRule="auto"/>
                    <w:rPr>
                      <w:rFonts w:ascii="Times New Roman"/>
                      <w:b/>
                      <w:szCs w:val="21"/>
                    </w:rPr>
                  </w:pPr>
                  <w:r>
                    <w:rPr>
                      <w:rFonts w:ascii="Times New Roman"/>
                      <w:b/>
                      <w:szCs w:val="21"/>
                    </w:rPr>
                    <w:t>水源地名称</w:t>
                  </w:r>
                </w:p>
              </w:tc>
              <w:tc>
                <w:tcPr>
                  <w:tcW w:w="735" w:type="pct"/>
                  <w:vMerge w:val="restart"/>
                  <w:vAlign w:val="center"/>
                </w:tcPr>
                <w:p>
                  <w:pPr>
                    <w:pStyle w:val="78"/>
                    <w:spacing w:line="240" w:lineRule="auto"/>
                    <w:rPr>
                      <w:rFonts w:ascii="Times New Roman"/>
                      <w:b/>
                      <w:szCs w:val="21"/>
                    </w:rPr>
                  </w:pPr>
                  <w:r>
                    <w:rPr>
                      <w:rFonts w:ascii="Times New Roman"/>
                      <w:b/>
                      <w:szCs w:val="21"/>
                    </w:rPr>
                    <w:t>经度</w:t>
                  </w:r>
                </w:p>
              </w:tc>
              <w:tc>
                <w:tcPr>
                  <w:tcW w:w="816" w:type="pct"/>
                  <w:vMerge w:val="restart"/>
                  <w:vAlign w:val="center"/>
                </w:tcPr>
                <w:p>
                  <w:pPr>
                    <w:pStyle w:val="78"/>
                    <w:spacing w:line="240" w:lineRule="auto"/>
                    <w:rPr>
                      <w:rFonts w:ascii="Times New Roman"/>
                      <w:b/>
                      <w:szCs w:val="21"/>
                    </w:rPr>
                  </w:pPr>
                  <w:r>
                    <w:rPr>
                      <w:rFonts w:ascii="Times New Roman"/>
                      <w:b/>
                      <w:szCs w:val="21"/>
                    </w:rPr>
                    <w:t>纬度</w:t>
                  </w:r>
                </w:p>
              </w:tc>
              <w:tc>
                <w:tcPr>
                  <w:tcW w:w="1549" w:type="pct"/>
                  <w:gridSpan w:val="2"/>
                  <w:vAlign w:val="center"/>
                </w:tcPr>
                <w:p>
                  <w:pPr>
                    <w:pStyle w:val="78"/>
                    <w:spacing w:line="240" w:lineRule="auto"/>
                    <w:rPr>
                      <w:rFonts w:ascii="Times New Roman"/>
                      <w:b/>
                      <w:szCs w:val="21"/>
                    </w:rPr>
                  </w:pPr>
                  <w:r>
                    <w:rPr>
                      <w:rFonts w:ascii="Times New Roman"/>
                      <w:b/>
                      <w:szCs w:val="21"/>
                    </w:rPr>
                    <w:t>一级保护区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900" w:type="pct"/>
                  <w:vMerge w:val="continue"/>
                  <w:vAlign w:val="center"/>
                </w:tcPr>
                <w:p>
                  <w:pPr>
                    <w:pStyle w:val="78"/>
                    <w:spacing w:line="240" w:lineRule="auto"/>
                    <w:rPr>
                      <w:rFonts w:ascii="Times New Roman"/>
                      <w:b/>
                      <w:szCs w:val="21"/>
                    </w:rPr>
                  </w:pPr>
                </w:p>
              </w:tc>
              <w:tc>
                <w:tcPr>
                  <w:tcW w:w="735" w:type="pct"/>
                  <w:vMerge w:val="continue"/>
                  <w:vAlign w:val="center"/>
                </w:tcPr>
                <w:p>
                  <w:pPr>
                    <w:pStyle w:val="78"/>
                    <w:spacing w:line="240" w:lineRule="auto"/>
                    <w:rPr>
                      <w:rFonts w:ascii="Times New Roman"/>
                      <w:b/>
                      <w:szCs w:val="21"/>
                    </w:rPr>
                  </w:pPr>
                </w:p>
              </w:tc>
              <w:tc>
                <w:tcPr>
                  <w:tcW w:w="816" w:type="pct"/>
                  <w:vMerge w:val="continue"/>
                  <w:vAlign w:val="center"/>
                </w:tcPr>
                <w:p>
                  <w:pPr>
                    <w:pStyle w:val="78"/>
                    <w:spacing w:line="240" w:lineRule="auto"/>
                    <w:rPr>
                      <w:rFonts w:ascii="Times New Roman"/>
                      <w:b/>
                      <w:szCs w:val="21"/>
                    </w:rPr>
                  </w:pPr>
                </w:p>
              </w:tc>
              <w:tc>
                <w:tcPr>
                  <w:tcW w:w="738" w:type="pct"/>
                  <w:vAlign w:val="center"/>
                </w:tcPr>
                <w:p>
                  <w:pPr>
                    <w:pStyle w:val="78"/>
                    <w:spacing w:line="240" w:lineRule="auto"/>
                    <w:rPr>
                      <w:rFonts w:ascii="Times New Roman"/>
                      <w:b/>
                      <w:szCs w:val="21"/>
                    </w:rPr>
                  </w:pPr>
                  <w:r>
                    <w:rPr>
                      <w:rFonts w:ascii="Times New Roman"/>
                      <w:b/>
                      <w:szCs w:val="21"/>
                    </w:rPr>
                    <w:t>半径（m）</w:t>
                  </w:r>
                </w:p>
              </w:tc>
              <w:tc>
                <w:tcPr>
                  <w:tcW w:w="812" w:type="pct"/>
                  <w:vAlign w:val="center"/>
                </w:tcPr>
                <w:p>
                  <w:pPr>
                    <w:pStyle w:val="78"/>
                    <w:spacing w:line="240" w:lineRule="auto"/>
                    <w:rPr>
                      <w:rFonts w:ascii="Times New Roman"/>
                      <w:b/>
                      <w:szCs w:val="21"/>
                    </w:rPr>
                  </w:pPr>
                  <w:r>
                    <w:rPr>
                      <w:rFonts w:ascii="Times New Roman"/>
                      <w:b/>
                      <w:szCs w:val="21"/>
                    </w:rPr>
                    <w:t>面积（hm</w:t>
                  </w:r>
                  <w:r>
                    <w:rPr>
                      <w:rFonts w:ascii="Times New Roman"/>
                      <w:b/>
                      <w:szCs w:val="21"/>
                      <w:vertAlign w:val="superscript"/>
                    </w:rPr>
                    <w:t>2</w:t>
                  </w:r>
                  <w:r>
                    <w:rPr>
                      <w:rFonts w:ascii="Times New Roman"/>
                      <w:b/>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900" w:type="pct"/>
                  <w:vAlign w:val="center"/>
                </w:tcPr>
                <w:p>
                  <w:pPr>
                    <w:pStyle w:val="78"/>
                    <w:spacing w:line="240" w:lineRule="auto"/>
                    <w:rPr>
                      <w:rFonts w:ascii="Times New Roman"/>
                      <w:szCs w:val="21"/>
                    </w:rPr>
                  </w:pPr>
                  <w:r>
                    <w:rPr>
                      <w:rFonts w:ascii="Times New Roman"/>
                      <w:szCs w:val="21"/>
                    </w:rPr>
                    <w:t>上村镇集中供水水源</w:t>
                  </w:r>
                </w:p>
              </w:tc>
              <w:tc>
                <w:tcPr>
                  <w:tcW w:w="735" w:type="pct"/>
                  <w:vAlign w:val="center"/>
                </w:tcPr>
                <w:p>
                  <w:pPr>
                    <w:pStyle w:val="78"/>
                    <w:spacing w:line="240" w:lineRule="auto"/>
                    <w:rPr>
                      <w:rFonts w:ascii="Times New Roman"/>
                      <w:szCs w:val="21"/>
                    </w:rPr>
                  </w:pPr>
                  <w:r>
                    <w:rPr>
                      <w:rFonts w:ascii="Times New Roman"/>
                      <w:szCs w:val="21"/>
                    </w:rPr>
                    <w:t>112°59′38″</w:t>
                  </w:r>
                </w:p>
              </w:tc>
              <w:tc>
                <w:tcPr>
                  <w:tcW w:w="816" w:type="pct"/>
                  <w:vAlign w:val="center"/>
                </w:tcPr>
                <w:p>
                  <w:pPr>
                    <w:pStyle w:val="78"/>
                    <w:spacing w:line="240" w:lineRule="auto"/>
                    <w:rPr>
                      <w:rFonts w:ascii="Times New Roman"/>
                      <w:szCs w:val="21"/>
                    </w:rPr>
                  </w:pPr>
                  <w:r>
                    <w:rPr>
                      <w:rFonts w:ascii="Times New Roman"/>
                      <w:szCs w:val="21"/>
                    </w:rPr>
                    <w:t>36°19′20″</w:t>
                  </w:r>
                </w:p>
              </w:tc>
              <w:tc>
                <w:tcPr>
                  <w:tcW w:w="738" w:type="pct"/>
                  <w:vAlign w:val="center"/>
                </w:tcPr>
                <w:p>
                  <w:pPr>
                    <w:pStyle w:val="78"/>
                    <w:spacing w:line="240" w:lineRule="auto"/>
                    <w:rPr>
                      <w:rFonts w:ascii="Times New Roman"/>
                      <w:szCs w:val="21"/>
                    </w:rPr>
                  </w:pPr>
                  <w:r>
                    <w:rPr>
                      <w:rFonts w:ascii="Times New Roman"/>
                      <w:szCs w:val="21"/>
                    </w:rPr>
                    <w:t>73</w:t>
                  </w:r>
                </w:p>
              </w:tc>
              <w:tc>
                <w:tcPr>
                  <w:tcW w:w="812" w:type="pct"/>
                  <w:vAlign w:val="center"/>
                </w:tcPr>
                <w:p>
                  <w:pPr>
                    <w:pStyle w:val="78"/>
                    <w:spacing w:line="240" w:lineRule="auto"/>
                    <w:rPr>
                      <w:rFonts w:ascii="Times New Roman"/>
                      <w:szCs w:val="21"/>
                    </w:rPr>
                  </w:pPr>
                  <w:r>
                    <w:rPr>
                      <w:rFonts w:ascii="Times New Roman"/>
                      <w:szCs w:val="21"/>
                    </w:rPr>
                    <w:t>0.0167</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900" w:type="pct"/>
                  <w:vAlign w:val="center"/>
                </w:tcPr>
                <w:p>
                  <w:pPr>
                    <w:pStyle w:val="78"/>
                    <w:spacing w:line="240" w:lineRule="auto"/>
                    <w:rPr>
                      <w:rFonts w:ascii="Times New Roman"/>
                      <w:szCs w:val="21"/>
                    </w:rPr>
                  </w:pPr>
                  <w:r>
                    <w:rPr>
                      <w:rFonts w:ascii="Times New Roman"/>
                      <w:szCs w:val="21"/>
                    </w:rPr>
                    <w:t>渔泽镇集中供水水源</w:t>
                  </w:r>
                </w:p>
              </w:tc>
              <w:tc>
                <w:tcPr>
                  <w:tcW w:w="735" w:type="pct"/>
                  <w:vAlign w:val="center"/>
                </w:tcPr>
                <w:p>
                  <w:pPr>
                    <w:pStyle w:val="78"/>
                    <w:spacing w:line="240" w:lineRule="auto"/>
                    <w:rPr>
                      <w:rFonts w:ascii="Times New Roman"/>
                      <w:szCs w:val="21"/>
                    </w:rPr>
                  </w:pPr>
                  <w:r>
                    <w:rPr>
                      <w:rFonts w:ascii="Times New Roman"/>
                      <w:szCs w:val="21"/>
                    </w:rPr>
                    <w:t>112°58′48″</w:t>
                  </w:r>
                </w:p>
              </w:tc>
              <w:tc>
                <w:tcPr>
                  <w:tcW w:w="816" w:type="pct"/>
                  <w:vAlign w:val="center"/>
                </w:tcPr>
                <w:p>
                  <w:pPr>
                    <w:pStyle w:val="78"/>
                    <w:spacing w:line="240" w:lineRule="auto"/>
                    <w:rPr>
                      <w:rFonts w:ascii="Times New Roman"/>
                      <w:szCs w:val="21"/>
                    </w:rPr>
                  </w:pPr>
                  <w:r>
                    <w:rPr>
                      <w:rFonts w:ascii="Times New Roman"/>
                      <w:szCs w:val="21"/>
                    </w:rPr>
                    <w:t>36°21′35″</w:t>
                  </w:r>
                </w:p>
              </w:tc>
              <w:tc>
                <w:tcPr>
                  <w:tcW w:w="738" w:type="pct"/>
                  <w:vAlign w:val="center"/>
                </w:tcPr>
                <w:p>
                  <w:pPr>
                    <w:pStyle w:val="78"/>
                    <w:spacing w:line="240" w:lineRule="auto"/>
                    <w:rPr>
                      <w:rFonts w:ascii="Times New Roman"/>
                      <w:szCs w:val="21"/>
                    </w:rPr>
                  </w:pPr>
                  <w:r>
                    <w:rPr>
                      <w:rFonts w:ascii="Times New Roman"/>
                      <w:szCs w:val="21"/>
                    </w:rPr>
                    <w:t>47</w:t>
                  </w:r>
                </w:p>
              </w:tc>
              <w:tc>
                <w:tcPr>
                  <w:tcW w:w="812" w:type="pct"/>
                  <w:vAlign w:val="center"/>
                </w:tcPr>
                <w:p>
                  <w:pPr>
                    <w:pStyle w:val="78"/>
                    <w:spacing w:line="240" w:lineRule="auto"/>
                    <w:rPr>
                      <w:rFonts w:ascii="Times New Roman"/>
                      <w:szCs w:val="21"/>
                    </w:rPr>
                  </w:pPr>
                  <w:r>
                    <w:rPr>
                      <w:rFonts w:ascii="Times New Roman"/>
                      <w:szCs w:val="21"/>
                    </w:rPr>
                    <w:t>0.0069</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900" w:type="pct"/>
                  <w:vAlign w:val="center"/>
                </w:tcPr>
                <w:p>
                  <w:pPr>
                    <w:pStyle w:val="78"/>
                    <w:spacing w:line="240" w:lineRule="auto"/>
                    <w:rPr>
                      <w:rFonts w:ascii="Times New Roman"/>
                      <w:szCs w:val="21"/>
                    </w:rPr>
                  </w:pPr>
                  <w:r>
                    <w:rPr>
                      <w:rFonts w:ascii="Times New Roman"/>
                      <w:szCs w:val="21"/>
                    </w:rPr>
                    <w:t>余吾镇集中供水水源</w:t>
                  </w:r>
                </w:p>
              </w:tc>
              <w:tc>
                <w:tcPr>
                  <w:tcW w:w="735" w:type="pct"/>
                  <w:vAlign w:val="center"/>
                </w:tcPr>
                <w:p>
                  <w:pPr>
                    <w:pStyle w:val="78"/>
                    <w:spacing w:line="240" w:lineRule="auto"/>
                    <w:rPr>
                      <w:rFonts w:ascii="Times New Roman"/>
                      <w:szCs w:val="21"/>
                    </w:rPr>
                  </w:pPr>
                  <w:r>
                    <w:rPr>
                      <w:rFonts w:ascii="Times New Roman"/>
                      <w:szCs w:val="21"/>
                    </w:rPr>
                    <w:t>112°49′56″</w:t>
                  </w:r>
                </w:p>
              </w:tc>
              <w:tc>
                <w:tcPr>
                  <w:tcW w:w="816" w:type="pct"/>
                  <w:vAlign w:val="center"/>
                </w:tcPr>
                <w:p>
                  <w:pPr>
                    <w:pStyle w:val="78"/>
                    <w:spacing w:line="240" w:lineRule="auto"/>
                    <w:rPr>
                      <w:rFonts w:ascii="Times New Roman"/>
                      <w:szCs w:val="21"/>
                    </w:rPr>
                  </w:pPr>
                  <w:r>
                    <w:rPr>
                      <w:rFonts w:ascii="Times New Roman"/>
                      <w:szCs w:val="21"/>
                    </w:rPr>
                    <w:t>36°23′13″</w:t>
                  </w:r>
                </w:p>
              </w:tc>
              <w:tc>
                <w:tcPr>
                  <w:tcW w:w="738" w:type="pct"/>
                  <w:vAlign w:val="center"/>
                </w:tcPr>
                <w:p>
                  <w:pPr>
                    <w:pStyle w:val="78"/>
                    <w:spacing w:line="240" w:lineRule="auto"/>
                    <w:rPr>
                      <w:rFonts w:ascii="Times New Roman"/>
                      <w:szCs w:val="21"/>
                    </w:rPr>
                  </w:pPr>
                  <w:r>
                    <w:rPr>
                      <w:rFonts w:ascii="Times New Roman"/>
                      <w:szCs w:val="21"/>
                    </w:rPr>
                    <w:t>59</w:t>
                  </w:r>
                </w:p>
              </w:tc>
              <w:tc>
                <w:tcPr>
                  <w:tcW w:w="812" w:type="pct"/>
                  <w:vAlign w:val="center"/>
                </w:tcPr>
                <w:p>
                  <w:pPr>
                    <w:pStyle w:val="78"/>
                    <w:spacing w:line="240" w:lineRule="auto"/>
                    <w:rPr>
                      <w:rFonts w:ascii="Times New Roman"/>
                      <w:szCs w:val="21"/>
                    </w:rPr>
                  </w:pPr>
                  <w:r>
                    <w:rPr>
                      <w:rFonts w:ascii="Times New Roman"/>
                      <w:szCs w:val="21"/>
                    </w:rPr>
                    <w:t>0.0109</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900" w:type="pct"/>
                  <w:vAlign w:val="center"/>
                </w:tcPr>
                <w:p>
                  <w:pPr>
                    <w:pStyle w:val="78"/>
                    <w:spacing w:line="240" w:lineRule="auto"/>
                    <w:rPr>
                      <w:rFonts w:ascii="Times New Roman"/>
                      <w:szCs w:val="21"/>
                    </w:rPr>
                  </w:pPr>
                  <w:r>
                    <w:rPr>
                      <w:rFonts w:ascii="Times New Roman"/>
                      <w:szCs w:val="21"/>
                    </w:rPr>
                    <w:t>吾元镇集中供水水源</w:t>
                  </w:r>
                </w:p>
              </w:tc>
              <w:tc>
                <w:tcPr>
                  <w:tcW w:w="735" w:type="pct"/>
                  <w:vAlign w:val="center"/>
                </w:tcPr>
                <w:p>
                  <w:pPr>
                    <w:pStyle w:val="78"/>
                    <w:spacing w:line="240" w:lineRule="auto"/>
                    <w:rPr>
                      <w:rFonts w:ascii="Times New Roman"/>
                      <w:szCs w:val="21"/>
                    </w:rPr>
                  </w:pPr>
                  <w:r>
                    <w:rPr>
                      <w:rFonts w:ascii="Times New Roman"/>
                      <w:szCs w:val="21"/>
                    </w:rPr>
                    <w:t>112°41′35″</w:t>
                  </w:r>
                </w:p>
              </w:tc>
              <w:tc>
                <w:tcPr>
                  <w:tcW w:w="816" w:type="pct"/>
                  <w:vAlign w:val="center"/>
                </w:tcPr>
                <w:p>
                  <w:pPr>
                    <w:pStyle w:val="78"/>
                    <w:spacing w:line="240" w:lineRule="auto"/>
                    <w:rPr>
                      <w:rFonts w:ascii="Times New Roman"/>
                      <w:szCs w:val="21"/>
                    </w:rPr>
                  </w:pPr>
                  <w:r>
                    <w:rPr>
                      <w:rFonts w:ascii="Times New Roman"/>
                      <w:szCs w:val="21"/>
                    </w:rPr>
                    <w:t>36°25′41″</w:t>
                  </w:r>
                </w:p>
              </w:tc>
              <w:tc>
                <w:tcPr>
                  <w:tcW w:w="738" w:type="pct"/>
                  <w:vAlign w:val="center"/>
                </w:tcPr>
                <w:p>
                  <w:pPr>
                    <w:pStyle w:val="78"/>
                    <w:spacing w:line="240" w:lineRule="auto"/>
                    <w:rPr>
                      <w:rFonts w:ascii="Times New Roman"/>
                      <w:szCs w:val="21"/>
                    </w:rPr>
                  </w:pPr>
                  <w:r>
                    <w:rPr>
                      <w:rFonts w:ascii="Times New Roman"/>
                      <w:szCs w:val="21"/>
                    </w:rPr>
                    <w:t>89</w:t>
                  </w:r>
                </w:p>
              </w:tc>
              <w:tc>
                <w:tcPr>
                  <w:tcW w:w="812" w:type="pct"/>
                  <w:vAlign w:val="center"/>
                </w:tcPr>
                <w:p>
                  <w:pPr>
                    <w:pStyle w:val="78"/>
                    <w:spacing w:line="240" w:lineRule="auto"/>
                    <w:rPr>
                      <w:rFonts w:ascii="Times New Roman"/>
                      <w:szCs w:val="21"/>
                    </w:rPr>
                  </w:pPr>
                  <w:r>
                    <w:rPr>
                      <w:rFonts w:ascii="Times New Roman"/>
                      <w:szCs w:val="21"/>
                    </w:rPr>
                    <w:t>0.0219</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900" w:type="pct"/>
                  <w:vAlign w:val="center"/>
                </w:tcPr>
                <w:p>
                  <w:pPr>
                    <w:pStyle w:val="78"/>
                    <w:spacing w:line="240" w:lineRule="auto"/>
                    <w:rPr>
                      <w:rFonts w:ascii="Times New Roman"/>
                      <w:szCs w:val="21"/>
                    </w:rPr>
                  </w:pPr>
                  <w:r>
                    <w:rPr>
                      <w:rFonts w:ascii="Times New Roman"/>
                      <w:szCs w:val="21"/>
                    </w:rPr>
                    <w:t>张店镇集中供水水源</w:t>
                  </w:r>
                </w:p>
              </w:tc>
              <w:tc>
                <w:tcPr>
                  <w:tcW w:w="735" w:type="pct"/>
                  <w:vAlign w:val="center"/>
                </w:tcPr>
                <w:p>
                  <w:pPr>
                    <w:pStyle w:val="78"/>
                    <w:spacing w:line="240" w:lineRule="auto"/>
                    <w:rPr>
                      <w:rFonts w:ascii="Times New Roman"/>
                      <w:szCs w:val="21"/>
                    </w:rPr>
                  </w:pPr>
                  <w:r>
                    <w:rPr>
                      <w:rFonts w:ascii="Times New Roman"/>
                      <w:szCs w:val="21"/>
                    </w:rPr>
                    <w:t>112°35′56″</w:t>
                  </w:r>
                </w:p>
              </w:tc>
              <w:tc>
                <w:tcPr>
                  <w:tcW w:w="816" w:type="pct"/>
                  <w:vAlign w:val="center"/>
                </w:tcPr>
                <w:p>
                  <w:pPr>
                    <w:pStyle w:val="78"/>
                    <w:spacing w:line="240" w:lineRule="auto"/>
                    <w:rPr>
                      <w:rFonts w:ascii="Times New Roman"/>
                      <w:szCs w:val="21"/>
                    </w:rPr>
                  </w:pPr>
                  <w:r>
                    <w:rPr>
                      <w:rFonts w:ascii="Times New Roman"/>
                      <w:szCs w:val="21"/>
                    </w:rPr>
                    <w:t>36°21′03″</w:t>
                  </w:r>
                </w:p>
              </w:tc>
              <w:tc>
                <w:tcPr>
                  <w:tcW w:w="738" w:type="pct"/>
                  <w:vAlign w:val="center"/>
                </w:tcPr>
                <w:p>
                  <w:pPr>
                    <w:pStyle w:val="78"/>
                    <w:spacing w:line="240" w:lineRule="auto"/>
                    <w:rPr>
                      <w:rFonts w:ascii="Times New Roman"/>
                      <w:szCs w:val="21"/>
                    </w:rPr>
                  </w:pPr>
                  <w:r>
                    <w:rPr>
                      <w:rFonts w:ascii="Times New Roman"/>
                      <w:szCs w:val="21"/>
                    </w:rPr>
                    <w:t>65</w:t>
                  </w:r>
                </w:p>
              </w:tc>
              <w:tc>
                <w:tcPr>
                  <w:tcW w:w="812" w:type="pct"/>
                  <w:vAlign w:val="center"/>
                </w:tcPr>
                <w:p>
                  <w:pPr>
                    <w:pStyle w:val="78"/>
                    <w:spacing w:line="240" w:lineRule="auto"/>
                    <w:rPr>
                      <w:rFonts w:ascii="Times New Roman"/>
                      <w:szCs w:val="21"/>
                    </w:rPr>
                  </w:pPr>
                  <w:r>
                    <w:rPr>
                      <w:rFonts w:ascii="Times New Roman"/>
                      <w:szCs w:val="21"/>
                    </w:rPr>
                    <w:t>0.0133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900" w:type="pct"/>
                  <w:vAlign w:val="center"/>
                </w:tcPr>
                <w:p>
                  <w:pPr>
                    <w:pStyle w:val="78"/>
                    <w:spacing w:line="240" w:lineRule="auto"/>
                    <w:rPr>
                      <w:rFonts w:ascii="Times New Roman"/>
                      <w:szCs w:val="21"/>
                    </w:rPr>
                  </w:pPr>
                  <w:r>
                    <w:rPr>
                      <w:rFonts w:ascii="Times New Roman"/>
                      <w:szCs w:val="21"/>
                    </w:rPr>
                    <w:t>丰宜镇集中供水水源</w:t>
                  </w:r>
                </w:p>
              </w:tc>
              <w:tc>
                <w:tcPr>
                  <w:tcW w:w="735" w:type="pct"/>
                  <w:vAlign w:val="center"/>
                </w:tcPr>
                <w:p>
                  <w:pPr>
                    <w:pStyle w:val="78"/>
                    <w:spacing w:line="240" w:lineRule="auto"/>
                    <w:rPr>
                      <w:rFonts w:ascii="Times New Roman"/>
                      <w:szCs w:val="21"/>
                    </w:rPr>
                  </w:pPr>
                  <w:r>
                    <w:rPr>
                      <w:rFonts w:ascii="Times New Roman"/>
                      <w:szCs w:val="21"/>
                    </w:rPr>
                    <w:t>112°43′39″</w:t>
                  </w:r>
                </w:p>
              </w:tc>
              <w:tc>
                <w:tcPr>
                  <w:tcW w:w="816" w:type="pct"/>
                  <w:vAlign w:val="center"/>
                </w:tcPr>
                <w:p>
                  <w:pPr>
                    <w:pStyle w:val="78"/>
                    <w:spacing w:line="240" w:lineRule="auto"/>
                    <w:rPr>
                      <w:rFonts w:ascii="Times New Roman"/>
                      <w:szCs w:val="21"/>
                    </w:rPr>
                  </w:pPr>
                  <w:r>
                    <w:rPr>
                      <w:rFonts w:ascii="Times New Roman"/>
                      <w:szCs w:val="21"/>
                    </w:rPr>
                    <w:t>36°14′16″</w:t>
                  </w:r>
                </w:p>
              </w:tc>
              <w:tc>
                <w:tcPr>
                  <w:tcW w:w="738" w:type="pct"/>
                  <w:vAlign w:val="center"/>
                </w:tcPr>
                <w:p>
                  <w:pPr>
                    <w:pStyle w:val="78"/>
                    <w:spacing w:line="240" w:lineRule="auto"/>
                    <w:rPr>
                      <w:rFonts w:ascii="Times New Roman"/>
                      <w:szCs w:val="21"/>
                    </w:rPr>
                  </w:pPr>
                  <w:r>
                    <w:rPr>
                      <w:rFonts w:ascii="Times New Roman"/>
                      <w:szCs w:val="21"/>
                    </w:rPr>
                    <w:t>89</w:t>
                  </w:r>
                </w:p>
              </w:tc>
              <w:tc>
                <w:tcPr>
                  <w:tcW w:w="812" w:type="pct"/>
                  <w:vAlign w:val="center"/>
                </w:tcPr>
                <w:p>
                  <w:pPr>
                    <w:pStyle w:val="78"/>
                    <w:spacing w:line="240" w:lineRule="auto"/>
                    <w:rPr>
                      <w:rFonts w:ascii="Times New Roman"/>
                      <w:szCs w:val="21"/>
                    </w:rPr>
                  </w:pPr>
                  <w:r>
                    <w:rPr>
                      <w:rFonts w:ascii="Times New Roman"/>
                      <w:szCs w:val="21"/>
                    </w:rPr>
                    <w:t>0.0249</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900" w:type="pct"/>
                  <w:vAlign w:val="center"/>
                </w:tcPr>
                <w:p>
                  <w:pPr>
                    <w:pStyle w:val="78"/>
                    <w:spacing w:line="240" w:lineRule="auto"/>
                    <w:rPr>
                      <w:rFonts w:ascii="Times New Roman"/>
                      <w:szCs w:val="21"/>
                    </w:rPr>
                  </w:pPr>
                  <w:r>
                    <w:rPr>
                      <w:rFonts w:ascii="Times New Roman"/>
                      <w:szCs w:val="21"/>
                    </w:rPr>
                    <w:t>李高乡集中供水水源</w:t>
                  </w:r>
                </w:p>
              </w:tc>
              <w:tc>
                <w:tcPr>
                  <w:tcW w:w="735" w:type="pct"/>
                  <w:vAlign w:val="center"/>
                </w:tcPr>
                <w:p>
                  <w:pPr>
                    <w:pStyle w:val="78"/>
                    <w:spacing w:line="240" w:lineRule="auto"/>
                    <w:rPr>
                      <w:rFonts w:ascii="Times New Roman"/>
                      <w:szCs w:val="21"/>
                    </w:rPr>
                  </w:pPr>
                  <w:r>
                    <w:rPr>
                      <w:rFonts w:ascii="Times New Roman"/>
                      <w:szCs w:val="21"/>
                    </w:rPr>
                    <w:t>112°56′18″</w:t>
                  </w:r>
                </w:p>
              </w:tc>
              <w:tc>
                <w:tcPr>
                  <w:tcW w:w="816" w:type="pct"/>
                  <w:vAlign w:val="center"/>
                </w:tcPr>
                <w:p>
                  <w:pPr>
                    <w:pStyle w:val="78"/>
                    <w:spacing w:line="240" w:lineRule="auto"/>
                    <w:rPr>
                      <w:rFonts w:ascii="Times New Roman"/>
                      <w:szCs w:val="21"/>
                    </w:rPr>
                  </w:pPr>
                  <w:r>
                    <w:rPr>
                      <w:rFonts w:ascii="Times New Roman"/>
                      <w:szCs w:val="21"/>
                    </w:rPr>
                    <w:t>36°15′22″</w:t>
                  </w:r>
                </w:p>
              </w:tc>
              <w:tc>
                <w:tcPr>
                  <w:tcW w:w="738" w:type="pct"/>
                  <w:vAlign w:val="center"/>
                </w:tcPr>
                <w:p>
                  <w:pPr>
                    <w:pStyle w:val="78"/>
                    <w:spacing w:line="240" w:lineRule="auto"/>
                    <w:rPr>
                      <w:rFonts w:ascii="Times New Roman"/>
                      <w:szCs w:val="21"/>
                    </w:rPr>
                  </w:pPr>
                  <w:r>
                    <w:rPr>
                      <w:rFonts w:ascii="Times New Roman"/>
                      <w:szCs w:val="21"/>
                    </w:rPr>
                    <w:t>81</w:t>
                  </w:r>
                </w:p>
              </w:tc>
              <w:tc>
                <w:tcPr>
                  <w:tcW w:w="812" w:type="pct"/>
                  <w:vAlign w:val="center"/>
                </w:tcPr>
                <w:p>
                  <w:pPr>
                    <w:pStyle w:val="78"/>
                    <w:spacing w:line="240" w:lineRule="auto"/>
                    <w:rPr>
                      <w:rFonts w:ascii="Times New Roman"/>
                      <w:szCs w:val="21"/>
                    </w:rPr>
                  </w:pPr>
                  <w:r>
                    <w:rPr>
                      <w:rFonts w:ascii="Times New Roman"/>
                      <w:szCs w:val="21"/>
                    </w:rPr>
                    <w:t>0.0206</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900" w:type="pct"/>
                  <w:vAlign w:val="center"/>
                </w:tcPr>
                <w:p>
                  <w:pPr>
                    <w:pStyle w:val="78"/>
                    <w:spacing w:line="240" w:lineRule="auto"/>
                    <w:rPr>
                      <w:rFonts w:ascii="Times New Roman"/>
                      <w:szCs w:val="21"/>
                    </w:rPr>
                  </w:pPr>
                  <w:r>
                    <w:rPr>
                      <w:rFonts w:ascii="Times New Roman"/>
                      <w:szCs w:val="21"/>
                    </w:rPr>
                    <w:t>河神庙乡集中供水水源</w:t>
                  </w:r>
                </w:p>
              </w:tc>
              <w:tc>
                <w:tcPr>
                  <w:tcW w:w="735" w:type="pct"/>
                  <w:vAlign w:val="center"/>
                </w:tcPr>
                <w:p>
                  <w:pPr>
                    <w:pStyle w:val="78"/>
                    <w:spacing w:line="240" w:lineRule="auto"/>
                    <w:rPr>
                      <w:rFonts w:ascii="Times New Roman"/>
                      <w:szCs w:val="21"/>
                    </w:rPr>
                  </w:pPr>
                  <w:r>
                    <w:rPr>
                      <w:rFonts w:ascii="Times New Roman"/>
                      <w:szCs w:val="21"/>
                    </w:rPr>
                    <w:t>112°43′20″</w:t>
                  </w:r>
                </w:p>
              </w:tc>
              <w:tc>
                <w:tcPr>
                  <w:tcW w:w="816" w:type="pct"/>
                  <w:vAlign w:val="center"/>
                </w:tcPr>
                <w:p>
                  <w:pPr>
                    <w:pStyle w:val="78"/>
                    <w:spacing w:line="240" w:lineRule="auto"/>
                    <w:rPr>
                      <w:rFonts w:ascii="Times New Roman"/>
                      <w:szCs w:val="21"/>
                    </w:rPr>
                  </w:pPr>
                  <w:r>
                    <w:rPr>
                      <w:rFonts w:ascii="Times New Roman"/>
                      <w:szCs w:val="21"/>
                    </w:rPr>
                    <w:t>36°18′26″</w:t>
                  </w:r>
                </w:p>
              </w:tc>
              <w:tc>
                <w:tcPr>
                  <w:tcW w:w="738" w:type="pct"/>
                  <w:vAlign w:val="center"/>
                </w:tcPr>
                <w:p>
                  <w:pPr>
                    <w:pStyle w:val="78"/>
                    <w:spacing w:line="240" w:lineRule="auto"/>
                    <w:rPr>
                      <w:rFonts w:ascii="Times New Roman"/>
                      <w:szCs w:val="21"/>
                    </w:rPr>
                  </w:pPr>
                  <w:r>
                    <w:rPr>
                      <w:rFonts w:ascii="Times New Roman"/>
                      <w:szCs w:val="21"/>
                    </w:rPr>
                    <w:t>39</w:t>
                  </w:r>
                </w:p>
              </w:tc>
              <w:tc>
                <w:tcPr>
                  <w:tcW w:w="812" w:type="pct"/>
                  <w:vAlign w:val="center"/>
                </w:tcPr>
                <w:p>
                  <w:pPr>
                    <w:pStyle w:val="78"/>
                    <w:spacing w:line="240" w:lineRule="auto"/>
                    <w:rPr>
                      <w:rFonts w:ascii="Times New Roman"/>
                      <w:szCs w:val="21"/>
                    </w:rPr>
                  </w:pPr>
                  <w:r>
                    <w:rPr>
                      <w:rFonts w:ascii="Times New Roman"/>
                      <w:szCs w:val="21"/>
                    </w:rPr>
                    <w:t>0.048</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900" w:type="pct"/>
                  <w:vAlign w:val="center"/>
                </w:tcPr>
                <w:p>
                  <w:pPr>
                    <w:pStyle w:val="78"/>
                    <w:spacing w:line="240" w:lineRule="auto"/>
                    <w:rPr>
                      <w:rFonts w:ascii="Times New Roman"/>
                      <w:szCs w:val="21"/>
                    </w:rPr>
                  </w:pPr>
                  <w:r>
                    <w:rPr>
                      <w:rFonts w:ascii="Times New Roman"/>
                      <w:szCs w:val="21"/>
                    </w:rPr>
                    <w:t>西流寨开发区集中供水水源</w:t>
                  </w:r>
                </w:p>
              </w:tc>
              <w:tc>
                <w:tcPr>
                  <w:tcW w:w="735" w:type="pct"/>
                  <w:vAlign w:val="center"/>
                </w:tcPr>
                <w:p>
                  <w:pPr>
                    <w:pStyle w:val="78"/>
                    <w:spacing w:line="240" w:lineRule="auto"/>
                    <w:rPr>
                      <w:rFonts w:ascii="Times New Roman"/>
                      <w:szCs w:val="21"/>
                    </w:rPr>
                  </w:pPr>
                  <w:r>
                    <w:rPr>
                      <w:rFonts w:ascii="Times New Roman"/>
                      <w:szCs w:val="21"/>
                    </w:rPr>
                    <w:t>112°38′47″</w:t>
                  </w:r>
                </w:p>
              </w:tc>
              <w:tc>
                <w:tcPr>
                  <w:tcW w:w="816" w:type="pct"/>
                  <w:vAlign w:val="center"/>
                </w:tcPr>
                <w:p>
                  <w:pPr>
                    <w:pStyle w:val="78"/>
                    <w:spacing w:line="240" w:lineRule="auto"/>
                    <w:rPr>
                      <w:rFonts w:ascii="Times New Roman"/>
                      <w:szCs w:val="21"/>
                    </w:rPr>
                  </w:pPr>
                  <w:r>
                    <w:rPr>
                      <w:rFonts w:ascii="Times New Roman"/>
                      <w:szCs w:val="21"/>
                    </w:rPr>
                    <w:t>36°13′39″</w:t>
                  </w:r>
                </w:p>
              </w:tc>
              <w:tc>
                <w:tcPr>
                  <w:tcW w:w="738" w:type="pct"/>
                  <w:vAlign w:val="center"/>
                </w:tcPr>
                <w:p>
                  <w:pPr>
                    <w:pStyle w:val="78"/>
                    <w:spacing w:line="240" w:lineRule="auto"/>
                    <w:rPr>
                      <w:rFonts w:ascii="Times New Roman"/>
                      <w:szCs w:val="21"/>
                    </w:rPr>
                  </w:pPr>
                  <w:r>
                    <w:rPr>
                      <w:rFonts w:ascii="Times New Roman"/>
                      <w:szCs w:val="21"/>
                    </w:rPr>
                    <w:t>43</w:t>
                  </w:r>
                </w:p>
              </w:tc>
              <w:tc>
                <w:tcPr>
                  <w:tcW w:w="812" w:type="pct"/>
                  <w:vAlign w:val="center"/>
                </w:tcPr>
                <w:p>
                  <w:pPr>
                    <w:pStyle w:val="78"/>
                    <w:spacing w:line="240" w:lineRule="auto"/>
                    <w:rPr>
                      <w:rFonts w:ascii="Times New Roman"/>
                      <w:szCs w:val="21"/>
                    </w:rPr>
                  </w:pPr>
                  <w:r>
                    <w:rPr>
                      <w:rFonts w:ascii="Times New Roman"/>
                      <w:szCs w:val="21"/>
                    </w:rPr>
                    <w:t>0.0058</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900" w:type="pct"/>
                  <w:vAlign w:val="center"/>
                </w:tcPr>
                <w:p>
                  <w:pPr>
                    <w:pStyle w:val="78"/>
                    <w:spacing w:line="240" w:lineRule="auto"/>
                    <w:rPr>
                      <w:rFonts w:ascii="Times New Roman"/>
                      <w:szCs w:val="21"/>
                    </w:rPr>
                  </w:pPr>
                  <w:r>
                    <w:rPr>
                      <w:rFonts w:ascii="Times New Roman"/>
                      <w:szCs w:val="21"/>
                    </w:rPr>
                    <w:t>上莲开发区集中供水水源</w:t>
                  </w:r>
                </w:p>
              </w:tc>
              <w:tc>
                <w:tcPr>
                  <w:tcW w:w="735" w:type="pct"/>
                  <w:vAlign w:val="center"/>
                </w:tcPr>
                <w:p>
                  <w:pPr>
                    <w:pStyle w:val="78"/>
                    <w:spacing w:line="240" w:lineRule="auto"/>
                    <w:rPr>
                      <w:rFonts w:ascii="Times New Roman"/>
                      <w:szCs w:val="21"/>
                    </w:rPr>
                  </w:pPr>
                  <w:r>
                    <w:rPr>
                      <w:rFonts w:ascii="Times New Roman"/>
                      <w:szCs w:val="21"/>
                    </w:rPr>
                    <w:t>112°50′22″</w:t>
                  </w:r>
                </w:p>
              </w:tc>
              <w:tc>
                <w:tcPr>
                  <w:tcW w:w="816" w:type="pct"/>
                  <w:vAlign w:val="center"/>
                </w:tcPr>
                <w:p>
                  <w:pPr>
                    <w:pStyle w:val="78"/>
                    <w:spacing w:line="240" w:lineRule="auto"/>
                    <w:rPr>
                      <w:rFonts w:ascii="Times New Roman"/>
                      <w:szCs w:val="21"/>
                    </w:rPr>
                  </w:pPr>
                  <w:r>
                    <w:rPr>
                      <w:rFonts w:ascii="Times New Roman"/>
                      <w:szCs w:val="21"/>
                    </w:rPr>
                    <w:t>36°25′56″</w:t>
                  </w:r>
                </w:p>
              </w:tc>
              <w:tc>
                <w:tcPr>
                  <w:tcW w:w="738" w:type="pct"/>
                  <w:vAlign w:val="center"/>
                </w:tcPr>
                <w:p>
                  <w:pPr>
                    <w:pStyle w:val="78"/>
                    <w:spacing w:line="240" w:lineRule="auto"/>
                    <w:rPr>
                      <w:rFonts w:ascii="Times New Roman"/>
                      <w:szCs w:val="21"/>
                    </w:rPr>
                  </w:pPr>
                  <w:r>
                    <w:rPr>
                      <w:rFonts w:ascii="Times New Roman"/>
                      <w:szCs w:val="21"/>
                    </w:rPr>
                    <w:t>40</w:t>
                  </w:r>
                </w:p>
              </w:tc>
              <w:tc>
                <w:tcPr>
                  <w:tcW w:w="812" w:type="pct"/>
                  <w:vAlign w:val="center"/>
                </w:tcPr>
                <w:p>
                  <w:pPr>
                    <w:pStyle w:val="78"/>
                    <w:spacing w:line="240" w:lineRule="auto"/>
                    <w:rPr>
                      <w:rFonts w:ascii="Times New Roman"/>
                      <w:szCs w:val="21"/>
                    </w:rPr>
                  </w:pPr>
                  <w:r>
                    <w:rPr>
                      <w:rFonts w:ascii="Times New Roman"/>
                      <w:szCs w:val="21"/>
                    </w:rPr>
                    <w:t>0.0050</w:t>
                  </w:r>
                </w:p>
              </w:tc>
            </w:tr>
          </w:tbl>
          <w:p>
            <w:pPr>
              <w:spacing w:line="480" w:lineRule="exact"/>
              <w:ind w:firstLine="480" w:firstLineChars="200"/>
              <w:rPr>
                <w:sz w:val="24"/>
                <w:szCs w:val="21"/>
              </w:rPr>
            </w:pPr>
            <w:r>
              <w:rPr>
                <w:sz w:val="24"/>
                <w:szCs w:val="21"/>
              </w:rPr>
              <w:t>本项目厂址距离屯留区各乡镇集中供水水源地最近的为</w:t>
            </w:r>
            <w:r>
              <w:rPr>
                <w:sz w:val="24"/>
              </w:rPr>
              <w:t>余吾镇集中供水水源地，距离其一级保护区边界为2.0km，不在</w:t>
            </w:r>
            <w:r>
              <w:rPr>
                <w:sz w:val="24"/>
                <w:szCs w:val="21"/>
              </w:rPr>
              <w:t>保护区范围内。项目无废水外排，不会对水源地造成影响。</w:t>
            </w:r>
          </w:p>
          <w:p>
            <w:pPr>
              <w:pStyle w:val="44"/>
              <w:spacing w:line="480" w:lineRule="exact"/>
              <w:ind w:firstLine="481" w:firstLineChars="200"/>
              <w:rPr>
                <w:rFonts w:ascii="Times New Roman" w:cs="Times New Roman"/>
                <w:b/>
                <w:color w:val="auto"/>
              </w:rPr>
            </w:pPr>
            <w:r>
              <w:rPr>
                <w:rFonts w:ascii="Times New Roman" w:cs="Times New Roman"/>
                <w:b/>
                <w:color w:val="auto"/>
              </w:rPr>
              <w:t>7、 与辛安泉域符合性分析</w:t>
            </w:r>
          </w:p>
          <w:p>
            <w:pPr>
              <w:spacing w:line="480" w:lineRule="exact"/>
              <w:ind w:firstLine="480" w:firstLineChars="200"/>
              <w:rPr>
                <w:sz w:val="24"/>
                <w:szCs w:val="21"/>
              </w:rPr>
            </w:pPr>
            <w:r>
              <w:rPr>
                <w:sz w:val="24"/>
                <w:szCs w:val="21"/>
              </w:rPr>
              <w:t>（1）泉域概况</w:t>
            </w:r>
          </w:p>
          <w:p>
            <w:pPr>
              <w:spacing w:line="480" w:lineRule="exact"/>
              <w:ind w:firstLine="480" w:firstLineChars="200"/>
              <w:rPr>
                <w:sz w:val="24"/>
                <w:szCs w:val="21"/>
              </w:rPr>
            </w:pPr>
            <w:r>
              <w:rPr>
                <w:sz w:val="24"/>
                <w:szCs w:val="21"/>
              </w:rPr>
              <w:t>辛安泉出露于潞城市西流村至平顺县北耽车长16km的浊漳河河谷中，可见泉点170余个。辛安村以上较大泉组有林滩泉、西流泉、苇泉、南流泉，称王曲泉群，出露高程615-643m，出露地层为奥套系中统；辛安村以下有实会泉、年流泉等，多出露于寒武系中统，称实会泉群，标高600-615m。多年平均流量11.9m</w:t>
            </w:r>
            <w:r>
              <w:rPr>
                <w:sz w:val="24"/>
                <w:szCs w:val="21"/>
                <w:vertAlign w:val="superscript"/>
              </w:rPr>
              <w:t>3</w:t>
            </w:r>
            <w:r>
              <w:rPr>
                <w:sz w:val="24"/>
                <w:szCs w:val="21"/>
              </w:rPr>
              <w:t>/s(1959-1984年)。</w:t>
            </w:r>
          </w:p>
          <w:p>
            <w:pPr>
              <w:spacing w:line="480" w:lineRule="exact"/>
              <w:ind w:firstLine="480" w:firstLineChars="200"/>
              <w:rPr>
                <w:sz w:val="24"/>
                <w:szCs w:val="21"/>
              </w:rPr>
            </w:pPr>
            <w:r>
              <w:rPr>
                <w:sz w:val="24"/>
                <w:szCs w:val="21"/>
              </w:rPr>
              <w:t>（2）泉域重点保护区范围</w:t>
            </w:r>
          </w:p>
          <w:p>
            <w:pPr>
              <w:spacing w:line="480" w:lineRule="exact"/>
              <w:ind w:firstLine="480" w:firstLineChars="200"/>
              <w:rPr>
                <w:sz w:val="24"/>
                <w:szCs w:val="21"/>
              </w:rPr>
            </w:pPr>
            <w:r>
              <w:rPr>
                <w:sz w:val="24"/>
                <w:szCs w:val="21"/>
              </w:rPr>
              <w:t>根据山西省人民政府晋政函[1998]137号“关于山西省泉域边界范围及重点保护区划定的批复”，划定的辛安泉域重点保护区范围：</w:t>
            </w:r>
          </w:p>
          <w:p>
            <w:pPr>
              <w:spacing w:line="480" w:lineRule="exact"/>
              <w:ind w:firstLine="480" w:firstLineChars="200"/>
              <w:rPr>
                <w:sz w:val="24"/>
                <w:szCs w:val="21"/>
              </w:rPr>
            </w:pPr>
            <w:r>
              <w:rPr>
                <w:sz w:val="24"/>
                <w:szCs w:val="21"/>
              </w:rPr>
              <w:t>1）泉水集中出露带和文王山地拿渗漏段，其中泉水集中出露带以浊漳河为轴线，北起黎城县南赵店桥，顺浊漳河谷向下游、至平顺县北耽车，包括河谷两岸地带；西起山西化肥厂排污管道，两侧宽200m，至辛安桥下河道，面积48km</w:t>
            </w:r>
            <w:r>
              <w:rPr>
                <w:sz w:val="24"/>
                <w:szCs w:val="21"/>
                <w:vertAlign w:val="superscript"/>
              </w:rPr>
              <w:t>2</w:t>
            </w:r>
            <w:r>
              <w:rPr>
                <w:sz w:val="24"/>
                <w:szCs w:val="21"/>
              </w:rPr>
              <w:t>。</w:t>
            </w:r>
          </w:p>
          <w:p>
            <w:pPr>
              <w:spacing w:line="480" w:lineRule="exact"/>
              <w:ind w:firstLine="480" w:firstLineChars="200"/>
              <w:rPr>
                <w:sz w:val="24"/>
                <w:szCs w:val="21"/>
              </w:rPr>
            </w:pPr>
            <w:r>
              <w:rPr>
                <w:sz w:val="24"/>
                <w:szCs w:val="21"/>
              </w:rPr>
              <w:t>2）文王山地垒渗漏段自黄碾南铁路桥上游500m起，顺浊漳河南源主河道，左右两侧各500m，向下游至与浊漳河西源汇流处，面积18km</w:t>
            </w:r>
            <w:r>
              <w:rPr>
                <w:sz w:val="24"/>
                <w:szCs w:val="21"/>
                <w:vertAlign w:val="superscript"/>
              </w:rPr>
              <w:t>2</w:t>
            </w:r>
            <w:r>
              <w:rPr>
                <w:sz w:val="24"/>
                <w:szCs w:val="21"/>
              </w:rPr>
              <w:t>。</w:t>
            </w:r>
          </w:p>
          <w:p>
            <w:pPr>
              <w:spacing w:line="480" w:lineRule="exact"/>
              <w:ind w:firstLine="480" w:firstLineChars="200"/>
              <w:rPr>
                <w:sz w:val="24"/>
                <w:szCs w:val="21"/>
              </w:rPr>
            </w:pPr>
            <w:r>
              <w:rPr>
                <w:sz w:val="24"/>
                <w:szCs w:val="21"/>
              </w:rPr>
              <w:t>两处合计面积为66km</w:t>
            </w:r>
            <w:r>
              <w:rPr>
                <w:sz w:val="24"/>
                <w:szCs w:val="21"/>
                <w:vertAlign w:val="superscript"/>
              </w:rPr>
              <w:t>2</w:t>
            </w:r>
            <w:r>
              <w:rPr>
                <w:sz w:val="24"/>
                <w:szCs w:val="21"/>
              </w:rPr>
              <w:t>。</w:t>
            </w:r>
          </w:p>
          <w:p>
            <w:pPr>
              <w:spacing w:line="480" w:lineRule="exact"/>
              <w:ind w:firstLine="480" w:firstLineChars="200"/>
              <w:rPr>
                <w:sz w:val="24"/>
                <w:szCs w:val="21"/>
              </w:rPr>
            </w:pPr>
            <w:r>
              <w:rPr>
                <w:sz w:val="24"/>
                <w:szCs w:val="21"/>
              </w:rPr>
              <w:t>同时，根据《山西省长治市辛安泉饮用水水源地保护条例》，建立辛安泉饮用水水源地保护区制度。辛安泉饮用水水源地保护区划分为一级保护区、二级保护区，并在保护区外围设立准保护区，实行分级保护与管理。</w:t>
            </w:r>
          </w:p>
          <w:p>
            <w:pPr>
              <w:spacing w:line="480" w:lineRule="exact"/>
              <w:ind w:firstLine="480" w:firstLineChars="200"/>
              <w:rPr>
                <w:sz w:val="24"/>
                <w:szCs w:val="21"/>
              </w:rPr>
            </w:pPr>
            <w:r>
              <w:rPr>
                <w:sz w:val="24"/>
                <w:szCs w:val="21"/>
              </w:rPr>
              <w:t>辛安泉饮用水水源地一级保护区范围为现有水源井组周边区域，涉及潞城市辛安泉镇西流北村(西北村)、西流南村(西南村)，黎城县程家山乡北流村，面积3.73平方公里。</w:t>
            </w:r>
          </w:p>
          <w:p>
            <w:pPr>
              <w:spacing w:line="480" w:lineRule="exact"/>
              <w:ind w:firstLine="480" w:firstLineChars="200"/>
              <w:rPr>
                <w:sz w:val="24"/>
                <w:szCs w:val="21"/>
              </w:rPr>
            </w:pPr>
            <w:r>
              <w:rPr>
                <w:sz w:val="24"/>
                <w:szCs w:val="21"/>
              </w:rPr>
              <w:t>辛安泉饮用水水源地二级保护区范围为东至黎城县隆旺村东-北流村东-南堡村东一线，南至平顺县王曲村北，西至潞城市西流南村(西南村）西1.3公里-涧口村西一线，北至潞城市续村南-黎城县东窑上村北一线，面积24.9平方公里。</w:t>
            </w:r>
          </w:p>
          <w:p>
            <w:pPr>
              <w:spacing w:line="480" w:lineRule="exact"/>
              <w:ind w:firstLine="480" w:firstLineChars="200"/>
              <w:rPr>
                <w:sz w:val="24"/>
                <w:szCs w:val="21"/>
              </w:rPr>
            </w:pPr>
            <w:r>
              <w:rPr>
                <w:sz w:val="24"/>
                <w:szCs w:val="21"/>
              </w:rPr>
              <w:t>辛安泉饮用水水源地准保护区范围为水源地上游辛安泉域灰岩裸露补给区，涉及城区、郊区、长治县、潞城市、壶关县、平顺县、黎城县、武乡县、襄垣县，面积约1260平方公里。</w:t>
            </w:r>
          </w:p>
          <w:p>
            <w:pPr>
              <w:pStyle w:val="44"/>
              <w:spacing w:line="480" w:lineRule="exact"/>
              <w:ind w:firstLine="480" w:firstLineChars="200"/>
              <w:jc w:val="both"/>
              <w:rPr>
                <w:rFonts w:ascii="Times New Roman" w:cs="Times New Roman"/>
                <w:color w:val="auto"/>
                <w:kern w:val="2"/>
              </w:rPr>
            </w:pPr>
            <w:r>
              <w:rPr>
                <w:rFonts w:ascii="Times New Roman" w:cs="Times New Roman"/>
                <w:color w:val="auto"/>
                <w:kern w:val="2"/>
              </w:rPr>
              <w:t>本项目拟选厂址处于辛安泉域内，但不在泉域的重点保护范围之内，距离重点泉域保护区边界约19km，且不在</w:t>
            </w:r>
            <w:r>
              <w:rPr>
                <w:rFonts w:ascii="Times New Roman" w:cs="Times New Roman"/>
                <w:color w:val="auto"/>
                <w:szCs w:val="21"/>
              </w:rPr>
              <w:t>辛安泉饮用水水源地</w:t>
            </w:r>
            <w:r>
              <w:rPr>
                <w:rFonts w:ascii="Times New Roman" w:cs="Times New Roman"/>
                <w:color w:val="auto"/>
                <w:kern w:val="2"/>
              </w:rPr>
              <w:t>一级、二级、准保护区内。相对位置关系详见附图9</w:t>
            </w:r>
            <w:r>
              <w:rPr>
                <w:rFonts w:ascii="Times New Roman" w:cs="Times New Roman"/>
                <w:color w:val="auto"/>
              </w:rPr>
              <w:t>。</w:t>
            </w:r>
          </w:p>
        </w:tc>
      </w:tr>
    </w:tbl>
    <w:p>
      <w:pPr>
        <w:spacing w:line="360" w:lineRule="auto"/>
        <w:outlineLvl w:val="0"/>
        <w:rPr>
          <w:rFonts w:eastAsia="黑体"/>
          <w:sz w:val="30"/>
        </w:rPr>
        <w:sectPr>
          <w:footerReference r:id="rId5" w:type="default"/>
          <w:pgSz w:w="11906" w:h="16838"/>
          <w:pgMar w:top="1418" w:right="1440" w:bottom="1418" w:left="1440" w:header="851" w:footer="1077" w:gutter="0"/>
          <w:pgNumType w:start="1"/>
          <w:cols w:space="720" w:num="1"/>
          <w:docGrid w:linePitch="312" w:charSpace="0"/>
        </w:sectPr>
      </w:pPr>
    </w:p>
    <w:p>
      <w:pPr>
        <w:pStyle w:val="18"/>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二、建设项目工程分析</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81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37" w:hRule="atLeast"/>
          <w:jc w:val="center"/>
        </w:trPr>
        <w:tc>
          <w:tcPr>
            <w:tcW w:w="823" w:type="dxa"/>
            <w:vAlign w:val="center"/>
          </w:tcPr>
          <w:p>
            <w:pPr>
              <w:pStyle w:val="18"/>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建设内容</w:t>
            </w:r>
          </w:p>
        </w:tc>
        <w:tc>
          <w:tcPr>
            <w:tcW w:w="8161" w:type="dxa"/>
          </w:tcPr>
          <w:p>
            <w:pPr>
              <w:adjustRightInd w:val="0"/>
              <w:snapToGrid w:val="0"/>
              <w:spacing w:line="460" w:lineRule="exact"/>
              <w:ind w:firstLine="480" w:firstLineChars="200"/>
              <w:rPr>
                <w:rFonts w:eastAsia="黑体"/>
                <w:sz w:val="24"/>
              </w:rPr>
            </w:pPr>
            <w:r>
              <w:rPr>
                <w:rFonts w:eastAsia="黑体"/>
                <w:sz w:val="24"/>
              </w:rPr>
              <w:t>1、项目基本情况</w:t>
            </w:r>
          </w:p>
          <w:p>
            <w:pPr>
              <w:adjustRightInd w:val="0"/>
              <w:snapToGrid w:val="0"/>
              <w:spacing w:line="460" w:lineRule="exact"/>
              <w:ind w:firstLine="480" w:firstLineChars="200"/>
              <w:rPr>
                <w:sz w:val="24"/>
              </w:rPr>
            </w:pPr>
            <w:r>
              <w:rPr>
                <w:sz w:val="24"/>
              </w:rPr>
              <w:t>（1）项目名称：山西辰鑫晟工贸有限公司新建年产7万吨石灰粉加工项目</w:t>
            </w:r>
          </w:p>
          <w:p>
            <w:pPr>
              <w:adjustRightInd w:val="0"/>
              <w:snapToGrid w:val="0"/>
              <w:spacing w:line="460" w:lineRule="exact"/>
              <w:ind w:firstLine="480" w:firstLineChars="200"/>
              <w:rPr>
                <w:sz w:val="24"/>
              </w:rPr>
            </w:pPr>
            <w:r>
              <w:rPr>
                <w:sz w:val="24"/>
              </w:rPr>
              <w:t>（2）建设单位：山西辰鑫晟工贸有限公司</w:t>
            </w:r>
          </w:p>
          <w:p>
            <w:pPr>
              <w:adjustRightInd w:val="0"/>
              <w:snapToGrid w:val="0"/>
              <w:spacing w:line="460" w:lineRule="exact"/>
              <w:ind w:firstLine="480" w:firstLineChars="200"/>
              <w:rPr>
                <w:sz w:val="24"/>
              </w:rPr>
            </w:pPr>
            <w:r>
              <w:rPr>
                <w:sz w:val="24"/>
              </w:rPr>
              <w:t>（3）建设性质：新建</w:t>
            </w:r>
          </w:p>
          <w:p>
            <w:pPr>
              <w:adjustRightInd w:val="0"/>
              <w:snapToGrid w:val="0"/>
              <w:spacing w:line="460" w:lineRule="exact"/>
              <w:ind w:firstLine="480" w:firstLineChars="200"/>
              <w:rPr>
                <w:sz w:val="24"/>
              </w:rPr>
            </w:pPr>
            <w:r>
              <w:rPr>
                <w:sz w:val="24"/>
              </w:rPr>
              <w:t>（4）建设地点：</w:t>
            </w:r>
            <w:bookmarkStart w:id="8" w:name="_Hlk149219786"/>
            <w:bookmarkStart w:id="9" w:name="_Hlk149223357"/>
            <w:r>
              <w:rPr>
                <w:sz w:val="24"/>
              </w:rPr>
              <w:t>长治市屯留区余吾镇东街村6号（余吾镇东街村东400m），</w:t>
            </w:r>
            <w:bookmarkEnd w:id="8"/>
            <w:r>
              <w:rPr>
                <w:sz w:val="24"/>
              </w:rPr>
              <w:t>本项目租赁山西辰瑞晟石灰有限公司厂区</w:t>
            </w:r>
            <w:r>
              <w:rPr>
                <w:rFonts w:hint="eastAsia"/>
                <w:sz w:val="24"/>
              </w:rPr>
              <w:t>西南侧</w:t>
            </w:r>
            <w:r>
              <w:rPr>
                <w:sz w:val="24"/>
              </w:rPr>
              <w:t>空场地进行建设</w:t>
            </w:r>
            <w:bookmarkEnd w:id="9"/>
            <w:r>
              <w:rPr>
                <w:sz w:val="24"/>
              </w:rPr>
              <w:t>，占地面积350m</w:t>
            </w:r>
            <w:r>
              <w:rPr>
                <w:sz w:val="24"/>
                <w:vertAlign w:val="superscript"/>
              </w:rPr>
              <w:t>2</w:t>
            </w:r>
            <w:r>
              <w:rPr>
                <w:sz w:val="24"/>
              </w:rPr>
              <w:t>，项目区北侧为山西辰瑞晟石灰有限公司生产区，东侧为山西辰瑞晟石灰有限公司办公生活区，南侧为园区道路，西侧为耕地。</w:t>
            </w:r>
          </w:p>
          <w:p>
            <w:pPr>
              <w:adjustRightInd w:val="0"/>
              <w:snapToGrid w:val="0"/>
              <w:spacing w:line="460" w:lineRule="exact"/>
              <w:ind w:firstLine="480" w:firstLineChars="200"/>
              <w:rPr>
                <w:sz w:val="24"/>
              </w:rPr>
            </w:pPr>
            <w:r>
              <w:rPr>
                <w:sz w:val="24"/>
              </w:rPr>
              <w:t>本项目地理位置见附图1，四邻关系见附图2，与山西辰瑞晟石灰有限公司位置关系见附图3。</w:t>
            </w:r>
          </w:p>
          <w:p>
            <w:pPr>
              <w:adjustRightInd w:val="0"/>
              <w:snapToGrid w:val="0"/>
              <w:spacing w:line="460" w:lineRule="exact"/>
              <w:ind w:firstLine="480" w:firstLineChars="200"/>
              <w:jc w:val="left"/>
              <w:rPr>
                <w:rFonts w:eastAsia="黑体"/>
                <w:sz w:val="24"/>
              </w:rPr>
            </w:pPr>
            <w:r>
              <w:rPr>
                <w:rFonts w:eastAsia="黑体"/>
                <w:sz w:val="24"/>
              </w:rPr>
              <w:t>2、建设内容及规模</w:t>
            </w:r>
          </w:p>
          <w:p>
            <w:pPr>
              <w:spacing w:line="460" w:lineRule="exact"/>
              <w:ind w:firstLine="480" w:firstLineChars="200"/>
              <w:rPr>
                <w:rFonts w:eastAsia="黑体"/>
                <w:bCs/>
                <w:spacing w:val="4"/>
                <w:sz w:val="24"/>
              </w:rPr>
            </w:pPr>
            <w:r>
              <w:rPr>
                <w:sz w:val="24"/>
              </w:rPr>
              <w:t>本项目主要建设内容包括</w:t>
            </w:r>
            <w:bookmarkStart w:id="10" w:name="_Hlk149219867"/>
            <w:r>
              <w:rPr>
                <w:sz w:val="24"/>
              </w:rPr>
              <w:t>生产车间的建设，欧版磨粉机、散装机、成品罐、板链提升机、刮板输送机、变频皮带机及除尘器等环保设施的安装</w:t>
            </w:r>
            <w:bookmarkEnd w:id="10"/>
            <w:r>
              <w:rPr>
                <w:sz w:val="24"/>
              </w:rPr>
              <w:t>，具体建设内容见表2-1。</w:t>
            </w:r>
          </w:p>
          <w:p>
            <w:pPr>
              <w:pStyle w:val="44"/>
              <w:spacing w:line="480" w:lineRule="exact"/>
              <w:jc w:val="center"/>
              <w:rPr>
                <w:rFonts w:ascii="Times New Roman" w:cs="Times New Roman"/>
                <w:b/>
                <w:color w:val="auto"/>
              </w:rPr>
            </w:pPr>
            <w:r>
              <w:rPr>
                <w:rFonts w:ascii="Times New Roman" w:cs="Times New Roman"/>
                <w:b/>
                <w:color w:val="auto"/>
              </w:rPr>
              <w:t>表2-1 项目组成一览表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647"/>
              <w:gridCol w:w="927"/>
              <w:gridCol w:w="4172"/>
              <w:gridCol w:w="1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vAlign w:val="center"/>
                </w:tcPr>
                <w:p>
                  <w:pPr>
                    <w:adjustRightInd w:val="0"/>
                    <w:snapToGrid w:val="0"/>
                    <w:jc w:val="center"/>
                    <w:rPr>
                      <w:b/>
                      <w:szCs w:val="21"/>
                    </w:rPr>
                  </w:pPr>
                  <w:bookmarkStart w:id="11" w:name="_Hlk149219887"/>
                  <w:r>
                    <w:rPr>
                      <w:b/>
                      <w:szCs w:val="21"/>
                    </w:rPr>
                    <w:t>名称</w:t>
                  </w:r>
                </w:p>
              </w:tc>
              <w:tc>
                <w:tcPr>
                  <w:tcW w:w="992" w:type="pct"/>
                  <w:gridSpan w:val="2"/>
                  <w:vAlign w:val="center"/>
                </w:tcPr>
                <w:p>
                  <w:pPr>
                    <w:adjustRightInd w:val="0"/>
                    <w:snapToGrid w:val="0"/>
                    <w:jc w:val="center"/>
                    <w:rPr>
                      <w:b/>
                      <w:szCs w:val="21"/>
                    </w:rPr>
                  </w:pPr>
                  <w:r>
                    <w:rPr>
                      <w:b/>
                      <w:szCs w:val="21"/>
                    </w:rPr>
                    <w:t>内容</w:t>
                  </w:r>
                </w:p>
              </w:tc>
              <w:tc>
                <w:tcPr>
                  <w:tcW w:w="2629" w:type="pct"/>
                  <w:vAlign w:val="center"/>
                </w:tcPr>
                <w:p>
                  <w:pPr>
                    <w:adjustRightInd w:val="0"/>
                    <w:snapToGrid w:val="0"/>
                    <w:jc w:val="center"/>
                    <w:rPr>
                      <w:b/>
                      <w:szCs w:val="21"/>
                    </w:rPr>
                  </w:pPr>
                  <w:r>
                    <w:rPr>
                      <w:b/>
                      <w:szCs w:val="21"/>
                    </w:rPr>
                    <w:t>规模</w:t>
                  </w:r>
                </w:p>
              </w:tc>
              <w:tc>
                <w:tcPr>
                  <w:tcW w:w="943" w:type="pct"/>
                  <w:vAlign w:val="center"/>
                </w:tcPr>
                <w:p>
                  <w:pPr>
                    <w:adjustRightInd w:val="0"/>
                    <w:snapToGrid w:val="0"/>
                    <w:jc w:val="center"/>
                    <w:rPr>
                      <w:b/>
                      <w:szCs w:val="21"/>
                    </w:rPr>
                  </w:pPr>
                  <w:r>
                    <w:rPr>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vAlign w:val="center"/>
                </w:tcPr>
                <w:p>
                  <w:pPr>
                    <w:adjustRightInd w:val="0"/>
                    <w:snapToGrid w:val="0"/>
                    <w:jc w:val="center"/>
                    <w:rPr>
                      <w:szCs w:val="21"/>
                    </w:rPr>
                  </w:pPr>
                  <w:r>
                    <w:rPr>
                      <w:szCs w:val="21"/>
                    </w:rPr>
                    <w:t>主体工程</w:t>
                  </w:r>
                </w:p>
              </w:tc>
              <w:tc>
                <w:tcPr>
                  <w:tcW w:w="992" w:type="pct"/>
                  <w:gridSpan w:val="2"/>
                  <w:vAlign w:val="center"/>
                </w:tcPr>
                <w:p>
                  <w:pPr>
                    <w:adjustRightInd w:val="0"/>
                    <w:snapToGrid w:val="0"/>
                    <w:jc w:val="center"/>
                    <w:rPr>
                      <w:szCs w:val="21"/>
                    </w:rPr>
                  </w:pPr>
                  <w:r>
                    <w:rPr>
                      <w:szCs w:val="21"/>
                    </w:rPr>
                    <w:t>生产车间</w:t>
                  </w:r>
                </w:p>
              </w:tc>
              <w:tc>
                <w:tcPr>
                  <w:tcW w:w="2629" w:type="pct"/>
                  <w:vAlign w:val="center"/>
                </w:tcPr>
                <w:p>
                  <w:pPr>
                    <w:adjustRightInd w:val="0"/>
                    <w:snapToGrid w:val="0"/>
                    <w:jc w:val="center"/>
                    <w:rPr>
                      <w:szCs w:val="21"/>
                    </w:rPr>
                  </w:pPr>
                  <w:r>
                    <w:rPr>
                      <w:szCs w:val="21"/>
                    </w:rPr>
                    <w:t>建筑面积350m</w:t>
                  </w:r>
                  <w:r>
                    <w:rPr>
                      <w:szCs w:val="21"/>
                      <w:vertAlign w:val="superscript"/>
                    </w:rPr>
                    <w:t>2</w:t>
                  </w:r>
                  <w:r>
                    <w:rPr>
                      <w:rFonts w:hint="eastAsia"/>
                      <w:szCs w:val="21"/>
                    </w:rPr>
                    <w:t>（</w:t>
                  </w:r>
                  <w:r>
                    <w:rPr>
                      <w:szCs w:val="21"/>
                    </w:rPr>
                    <w:t>20m*17.5</w:t>
                  </w:r>
                  <w:r>
                    <w:rPr>
                      <w:rFonts w:hint="eastAsia"/>
                      <w:szCs w:val="21"/>
                    </w:rPr>
                    <w:t>m</w:t>
                  </w:r>
                  <w:r>
                    <w:rPr>
                      <w:szCs w:val="21"/>
                    </w:rPr>
                    <w:t>*11 m</w:t>
                  </w:r>
                  <w:r>
                    <w:rPr>
                      <w:rFonts w:hint="eastAsia"/>
                      <w:szCs w:val="21"/>
                    </w:rPr>
                    <w:t>）</w:t>
                  </w:r>
                  <w:r>
                    <w:rPr>
                      <w:szCs w:val="21"/>
                    </w:rPr>
                    <w:t>，轻钢结构全封闭，</w:t>
                  </w:r>
                  <w:r>
                    <w:rPr>
                      <w:rFonts w:hint="eastAsia"/>
                      <w:spacing w:val="4"/>
                      <w:szCs w:val="21"/>
                    </w:rPr>
                    <w:t>分为原料区和生产区，生产区设</w:t>
                  </w:r>
                  <w:r>
                    <w:rPr>
                      <w:szCs w:val="21"/>
                    </w:rPr>
                    <w:t>石灰粉生产线两条</w:t>
                  </w:r>
                  <w:r>
                    <w:rPr>
                      <w:rFonts w:hint="eastAsia"/>
                      <w:szCs w:val="21"/>
                    </w:rPr>
                    <w:t>，控制室1座</w:t>
                  </w:r>
                </w:p>
              </w:tc>
              <w:tc>
                <w:tcPr>
                  <w:tcW w:w="943" w:type="pct"/>
                  <w:vAlign w:val="center"/>
                </w:tcPr>
                <w:p>
                  <w:pPr>
                    <w:adjustRightInd w:val="0"/>
                    <w:snapToGrid w:val="0"/>
                    <w:jc w:val="center"/>
                    <w:rPr>
                      <w:szCs w:val="21"/>
                    </w:rPr>
                  </w:pPr>
                  <w:r>
                    <w:rPr>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37" w:type="pct"/>
                  <w:vMerge w:val="restart"/>
                  <w:vAlign w:val="center"/>
                </w:tcPr>
                <w:p>
                  <w:pPr>
                    <w:adjustRightInd w:val="0"/>
                    <w:snapToGrid w:val="0"/>
                    <w:jc w:val="center"/>
                    <w:rPr>
                      <w:szCs w:val="21"/>
                    </w:rPr>
                  </w:pPr>
                  <w:r>
                    <w:rPr>
                      <w:szCs w:val="21"/>
                    </w:rPr>
                    <w:t>储运工程</w:t>
                  </w:r>
                </w:p>
              </w:tc>
              <w:tc>
                <w:tcPr>
                  <w:tcW w:w="992" w:type="pct"/>
                  <w:gridSpan w:val="2"/>
                  <w:vAlign w:val="center"/>
                </w:tcPr>
                <w:p>
                  <w:pPr>
                    <w:adjustRightInd w:val="0"/>
                    <w:snapToGrid w:val="0"/>
                    <w:jc w:val="center"/>
                    <w:rPr>
                      <w:szCs w:val="21"/>
                    </w:rPr>
                  </w:pPr>
                  <w:r>
                    <w:rPr>
                      <w:szCs w:val="21"/>
                    </w:rPr>
                    <w:t>原料地仓</w:t>
                  </w:r>
                </w:p>
              </w:tc>
              <w:tc>
                <w:tcPr>
                  <w:tcW w:w="2629" w:type="pct"/>
                  <w:vAlign w:val="center"/>
                </w:tcPr>
                <w:p>
                  <w:pPr>
                    <w:adjustRightInd w:val="0"/>
                    <w:snapToGrid w:val="0"/>
                    <w:jc w:val="center"/>
                    <w:rPr>
                      <w:szCs w:val="21"/>
                    </w:rPr>
                  </w:pPr>
                  <w:r>
                    <w:rPr>
                      <w:szCs w:val="21"/>
                    </w:rPr>
                    <w:t>3m*3m*3m，2座</w:t>
                  </w:r>
                  <w:r>
                    <w:rPr>
                      <w:rFonts w:hint="eastAsia"/>
                      <w:szCs w:val="21"/>
                    </w:rPr>
                    <w:t>，位于生产车间内</w:t>
                  </w:r>
                </w:p>
              </w:tc>
              <w:tc>
                <w:tcPr>
                  <w:tcW w:w="943" w:type="pct"/>
                  <w:vAlign w:val="center"/>
                </w:tcPr>
                <w:p>
                  <w:pPr>
                    <w:adjustRightInd w:val="0"/>
                    <w:snapToGrid w:val="0"/>
                    <w:jc w:val="center"/>
                    <w:rPr>
                      <w:szCs w:val="21"/>
                    </w:rPr>
                  </w:pPr>
                  <w:r>
                    <w:rPr>
                      <w:szCs w:val="21"/>
                    </w:rPr>
                    <w:t>新建</w:t>
                  </w:r>
                  <w:r>
                    <w:rPr>
                      <w:rFonts w:hint="eastAsia"/>
                      <w:szCs w:val="21"/>
                    </w:rPr>
                    <w:t>，原料不在厂区储存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437" w:type="pct"/>
                  <w:vMerge w:val="continue"/>
                  <w:vAlign w:val="center"/>
                </w:tcPr>
                <w:p>
                  <w:pPr>
                    <w:adjustRightInd w:val="0"/>
                    <w:snapToGrid w:val="0"/>
                    <w:jc w:val="center"/>
                    <w:rPr>
                      <w:szCs w:val="21"/>
                    </w:rPr>
                  </w:pPr>
                </w:p>
              </w:tc>
              <w:tc>
                <w:tcPr>
                  <w:tcW w:w="992" w:type="pct"/>
                  <w:gridSpan w:val="2"/>
                  <w:vAlign w:val="center"/>
                </w:tcPr>
                <w:p>
                  <w:pPr>
                    <w:adjustRightInd w:val="0"/>
                    <w:snapToGrid w:val="0"/>
                    <w:jc w:val="center"/>
                    <w:rPr>
                      <w:szCs w:val="21"/>
                    </w:rPr>
                  </w:pPr>
                  <w:r>
                    <w:rPr>
                      <w:szCs w:val="21"/>
                    </w:rPr>
                    <w:t>成品罐</w:t>
                  </w:r>
                </w:p>
              </w:tc>
              <w:tc>
                <w:tcPr>
                  <w:tcW w:w="2629" w:type="pct"/>
                  <w:vAlign w:val="center"/>
                </w:tcPr>
                <w:p>
                  <w:pPr>
                    <w:jc w:val="center"/>
                    <w:rPr>
                      <w:szCs w:val="21"/>
                    </w:rPr>
                  </w:pPr>
                  <w:r>
                    <w:rPr>
                      <w:szCs w:val="21"/>
                    </w:rPr>
                    <w:t>Φ6m*10m，2座</w:t>
                  </w:r>
                  <w:r>
                    <w:rPr>
                      <w:rFonts w:hint="eastAsia"/>
                      <w:szCs w:val="21"/>
                    </w:rPr>
                    <w:t>，位于生产车间东侧</w:t>
                  </w:r>
                </w:p>
              </w:tc>
              <w:tc>
                <w:tcPr>
                  <w:tcW w:w="943" w:type="pct"/>
                  <w:vAlign w:val="center"/>
                </w:tcPr>
                <w:p>
                  <w:pPr>
                    <w:adjustRightInd w:val="0"/>
                    <w:snapToGrid w:val="0"/>
                    <w:jc w:val="center"/>
                    <w:rPr>
                      <w:szCs w:val="21"/>
                    </w:rPr>
                  </w:pPr>
                  <w:r>
                    <w:rPr>
                      <w:szCs w:val="21"/>
                    </w:rPr>
                    <w:t>新建</w:t>
                  </w:r>
                  <w:r>
                    <w:rPr>
                      <w:rFonts w:hint="eastAsia"/>
                      <w:szCs w:val="21"/>
                    </w:rPr>
                    <w:t>，满足5天的储存量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vMerge w:val="restart"/>
                  <w:vAlign w:val="center"/>
                </w:tcPr>
                <w:p>
                  <w:pPr>
                    <w:adjustRightInd w:val="0"/>
                    <w:snapToGrid w:val="0"/>
                    <w:jc w:val="center"/>
                    <w:rPr>
                      <w:szCs w:val="21"/>
                    </w:rPr>
                  </w:pPr>
                  <w:r>
                    <w:rPr>
                      <w:szCs w:val="21"/>
                    </w:rPr>
                    <w:t>辅助工程</w:t>
                  </w:r>
                </w:p>
              </w:tc>
              <w:tc>
                <w:tcPr>
                  <w:tcW w:w="992" w:type="pct"/>
                  <w:gridSpan w:val="2"/>
                  <w:vAlign w:val="center"/>
                </w:tcPr>
                <w:p>
                  <w:pPr>
                    <w:adjustRightInd w:val="0"/>
                    <w:snapToGrid w:val="0"/>
                    <w:jc w:val="center"/>
                    <w:rPr>
                      <w:szCs w:val="21"/>
                    </w:rPr>
                  </w:pPr>
                  <w:r>
                    <w:rPr>
                      <w:szCs w:val="21"/>
                    </w:rPr>
                    <w:t>办公生活区</w:t>
                  </w:r>
                </w:p>
              </w:tc>
              <w:tc>
                <w:tcPr>
                  <w:tcW w:w="2629" w:type="pct"/>
                  <w:vAlign w:val="center"/>
                </w:tcPr>
                <w:p>
                  <w:pPr>
                    <w:jc w:val="center"/>
                    <w:rPr>
                      <w:szCs w:val="21"/>
                    </w:rPr>
                  </w:pPr>
                  <w:r>
                    <w:rPr>
                      <w:szCs w:val="21"/>
                    </w:rPr>
                    <w:t>位于厂区东侧，三层砖混结构</w:t>
                  </w:r>
                </w:p>
              </w:tc>
              <w:tc>
                <w:tcPr>
                  <w:tcW w:w="943" w:type="pct"/>
                  <w:vMerge w:val="restart"/>
                  <w:vAlign w:val="center"/>
                </w:tcPr>
                <w:p>
                  <w:pPr>
                    <w:adjustRightInd w:val="0"/>
                    <w:snapToGrid w:val="0"/>
                    <w:jc w:val="center"/>
                    <w:rPr>
                      <w:szCs w:val="21"/>
                    </w:rPr>
                  </w:pPr>
                  <w:r>
                    <w:rPr>
                      <w:szCs w:val="21"/>
                    </w:rPr>
                    <w:t>利用辰瑞晟石灰有限公司现有办公楼、洗车平台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vMerge w:val="continue"/>
                  <w:vAlign w:val="center"/>
                </w:tcPr>
                <w:p>
                  <w:pPr>
                    <w:adjustRightInd w:val="0"/>
                    <w:snapToGrid w:val="0"/>
                    <w:jc w:val="center"/>
                    <w:rPr>
                      <w:szCs w:val="21"/>
                    </w:rPr>
                  </w:pPr>
                </w:p>
              </w:tc>
              <w:tc>
                <w:tcPr>
                  <w:tcW w:w="992" w:type="pct"/>
                  <w:gridSpan w:val="2"/>
                  <w:vAlign w:val="center"/>
                </w:tcPr>
                <w:p>
                  <w:pPr>
                    <w:adjustRightInd w:val="0"/>
                    <w:snapToGrid w:val="0"/>
                    <w:jc w:val="center"/>
                    <w:rPr>
                      <w:szCs w:val="21"/>
                    </w:rPr>
                  </w:pPr>
                  <w:r>
                    <w:rPr>
                      <w:szCs w:val="21"/>
                    </w:rPr>
                    <w:t>洗车平台</w:t>
                  </w:r>
                </w:p>
              </w:tc>
              <w:tc>
                <w:tcPr>
                  <w:tcW w:w="2629" w:type="pct"/>
                  <w:vAlign w:val="center"/>
                </w:tcPr>
                <w:p>
                  <w:pPr>
                    <w:jc w:val="center"/>
                  </w:pPr>
                  <w:r>
                    <w:rPr>
                      <w:szCs w:val="21"/>
                    </w:rPr>
                    <w:t>位于山西辰瑞晟石灰有限公司厂区出入口</w:t>
                  </w:r>
                </w:p>
              </w:tc>
              <w:tc>
                <w:tcPr>
                  <w:tcW w:w="943" w:type="pct"/>
                  <w:vMerge w:val="continue"/>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vMerge w:val="continue"/>
                  <w:vAlign w:val="center"/>
                </w:tcPr>
                <w:p>
                  <w:pPr>
                    <w:adjustRightInd w:val="0"/>
                    <w:snapToGrid w:val="0"/>
                    <w:jc w:val="center"/>
                    <w:rPr>
                      <w:szCs w:val="21"/>
                    </w:rPr>
                  </w:pPr>
                </w:p>
              </w:tc>
              <w:tc>
                <w:tcPr>
                  <w:tcW w:w="992" w:type="pct"/>
                  <w:gridSpan w:val="2"/>
                  <w:vAlign w:val="center"/>
                </w:tcPr>
                <w:p>
                  <w:pPr>
                    <w:adjustRightInd w:val="0"/>
                    <w:snapToGrid w:val="0"/>
                    <w:jc w:val="center"/>
                    <w:rPr>
                      <w:szCs w:val="21"/>
                    </w:rPr>
                  </w:pPr>
                  <w:r>
                    <w:rPr>
                      <w:szCs w:val="21"/>
                    </w:rPr>
                    <w:t>地磅</w:t>
                  </w:r>
                </w:p>
              </w:tc>
              <w:tc>
                <w:tcPr>
                  <w:tcW w:w="2629" w:type="pct"/>
                  <w:vAlign w:val="center"/>
                </w:tcPr>
                <w:p>
                  <w:pPr>
                    <w:jc w:val="center"/>
                    <w:rPr>
                      <w:szCs w:val="21"/>
                    </w:rPr>
                  </w:pPr>
                  <w:r>
                    <w:rPr>
                      <w:szCs w:val="21"/>
                    </w:rPr>
                    <w:t>位于成品罐下方</w:t>
                  </w:r>
                </w:p>
              </w:tc>
              <w:tc>
                <w:tcPr>
                  <w:tcW w:w="943" w:type="pct"/>
                  <w:vAlign w:val="center"/>
                </w:tcPr>
                <w:p>
                  <w:pPr>
                    <w:adjustRightInd w:val="0"/>
                    <w:snapToGrid w:val="0"/>
                    <w:jc w:val="center"/>
                    <w:rPr>
                      <w:szCs w:val="21"/>
                    </w:rPr>
                  </w:pPr>
                  <w:r>
                    <w:rPr>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vMerge w:val="restart"/>
                  <w:vAlign w:val="center"/>
                </w:tcPr>
                <w:p>
                  <w:pPr>
                    <w:adjustRightInd w:val="0"/>
                    <w:snapToGrid w:val="0"/>
                    <w:jc w:val="center"/>
                    <w:rPr>
                      <w:szCs w:val="21"/>
                    </w:rPr>
                  </w:pPr>
                  <w:r>
                    <w:rPr>
                      <w:szCs w:val="21"/>
                    </w:rPr>
                    <w:t>公用工程</w:t>
                  </w:r>
                </w:p>
              </w:tc>
              <w:tc>
                <w:tcPr>
                  <w:tcW w:w="992" w:type="pct"/>
                  <w:gridSpan w:val="2"/>
                  <w:vAlign w:val="center"/>
                </w:tcPr>
                <w:p>
                  <w:pPr>
                    <w:adjustRightInd w:val="0"/>
                    <w:snapToGrid w:val="0"/>
                    <w:jc w:val="center"/>
                    <w:rPr>
                      <w:szCs w:val="21"/>
                    </w:rPr>
                  </w:pPr>
                  <w:r>
                    <w:rPr>
                      <w:szCs w:val="21"/>
                    </w:rPr>
                    <w:t>供电</w:t>
                  </w:r>
                </w:p>
              </w:tc>
              <w:tc>
                <w:tcPr>
                  <w:tcW w:w="2629" w:type="pct"/>
                  <w:vAlign w:val="center"/>
                </w:tcPr>
                <w:p>
                  <w:pPr>
                    <w:adjustRightInd w:val="0"/>
                    <w:snapToGrid w:val="0"/>
                    <w:jc w:val="center"/>
                    <w:rPr>
                      <w:szCs w:val="21"/>
                    </w:rPr>
                  </w:pPr>
                  <w:r>
                    <w:rPr>
                      <w:szCs w:val="21"/>
                    </w:rPr>
                    <w:t>由山西辰瑞晟石灰有限公司现有供电系统接入</w:t>
                  </w:r>
                </w:p>
              </w:tc>
              <w:tc>
                <w:tcPr>
                  <w:tcW w:w="943" w:type="pct"/>
                  <w:vMerge w:val="restart"/>
                  <w:vAlign w:val="center"/>
                </w:tcPr>
                <w:p>
                  <w:pPr>
                    <w:adjustRightInd w:val="0"/>
                    <w:snapToGrid w:val="0"/>
                    <w:jc w:val="center"/>
                    <w:rPr>
                      <w:szCs w:val="21"/>
                    </w:rPr>
                  </w:pPr>
                  <w:r>
                    <w:rPr>
                      <w:szCs w:val="21"/>
                    </w:rPr>
                    <w:t>利用厂区现有公用工程系统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vMerge w:val="continue"/>
                  <w:vAlign w:val="center"/>
                </w:tcPr>
                <w:p>
                  <w:pPr>
                    <w:adjustRightInd w:val="0"/>
                    <w:snapToGrid w:val="0"/>
                    <w:jc w:val="center"/>
                    <w:rPr>
                      <w:szCs w:val="21"/>
                    </w:rPr>
                  </w:pPr>
                </w:p>
              </w:tc>
              <w:tc>
                <w:tcPr>
                  <w:tcW w:w="992" w:type="pct"/>
                  <w:gridSpan w:val="2"/>
                  <w:vAlign w:val="center"/>
                </w:tcPr>
                <w:p>
                  <w:pPr>
                    <w:adjustRightInd w:val="0"/>
                    <w:snapToGrid w:val="0"/>
                    <w:jc w:val="center"/>
                    <w:rPr>
                      <w:szCs w:val="21"/>
                    </w:rPr>
                  </w:pPr>
                  <w:r>
                    <w:rPr>
                      <w:szCs w:val="21"/>
                    </w:rPr>
                    <w:t>供水</w:t>
                  </w:r>
                </w:p>
              </w:tc>
              <w:tc>
                <w:tcPr>
                  <w:tcW w:w="2629" w:type="pct"/>
                  <w:vAlign w:val="center"/>
                </w:tcPr>
                <w:p>
                  <w:pPr>
                    <w:adjustRightInd w:val="0"/>
                    <w:snapToGrid w:val="0"/>
                    <w:jc w:val="center"/>
                    <w:rPr>
                      <w:szCs w:val="21"/>
                    </w:rPr>
                  </w:pPr>
                  <w:r>
                    <w:rPr>
                      <w:szCs w:val="21"/>
                    </w:rPr>
                    <w:t>由园区供水管网供给</w:t>
                  </w:r>
                </w:p>
              </w:tc>
              <w:tc>
                <w:tcPr>
                  <w:tcW w:w="943" w:type="pct"/>
                  <w:vMerge w:val="continue"/>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vMerge w:val="continue"/>
                  <w:vAlign w:val="center"/>
                </w:tcPr>
                <w:p>
                  <w:pPr>
                    <w:adjustRightInd w:val="0"/>
                    <w:snapToGrid w:val="0"/>
                    <w:jc w:val="center"/>
                    <w:rPr>
                      <w:szCs w:val="21"/>
                    </w:rPr>
                  </w:pPr>
                </w:p>
              </w:tc>
              <w:tc>
                <w:tcPr>
                  <w:tcW w:w="992" w:type="pct"/>
                  <w:gridSpan w:val="2"/>
                  <w:vAlign w:val="center"/>
                </w:tcPr>
                <w:p>
                  <w:pPr>
                    <w:adjustRightInd w:val="0"/>
                    <w:snapToGrid w:val="0"/>
                    <w:jc w:val="center"/>
                    <w:rPr>
                      <w:szCs w:val="21"/>
                    </w:rPr>
                  </w:pPr>
                  <w:r>
                    <w:rPr>
                      <w:szCs w:val="21"/>
                    </w:rPr>
                    <w:t>供暖</w:t>
                  </w:r>
                </w:p>
              </w:tc>
              <w:tc>
                <w:tcPr>
                  <w:tcW w:w="2629" w:type="pct"/>
                  <w:vAlign w:val="center"/>
                </w:tcPr>
                <w:p>
                  <w:pPr>
                    <w:adjustRightInd w:val="0"/>
                    <w:snapToGrid w:val="0"/>
                    <w:jc w:val="center"/>
                    <w:rPr>
                      <w:szCs w:val="21"/>
                    </w:rPr>
                  </w:pPr>
                  <w:r>
                    <w:rPr>
                      <w:szCs w:val="21"/>
                    </w:rPr>
                    <w:t>生产车间冬季不采暖，办公生活区冬季供暖使用石灰窑余热</w:t>
                  </w:r>
                </w:p>
              </w:tc>
              <w:tc>
                <w:tcPr>
                  <w:tcW w:w="943" w:type="pct"/>
                  <w:vMerge w:val="continue"/>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vMerge w:val="restart"/>
                  <w:vAlign w:val="center"/>
                </w:tcPr>
                <w:p>
                  <w:pPr>
                    <w:adjustRightInd w:val="0"/>
                    <w:snapToGrid w:val="0"/>
                    <w:jc w:val="center"/>
                    <w:rPr>
                      <w:szCs w:val="21"/>
                    </w:rPr>
                  </w:pPr>
                  <w:r>
                    <w:rPr>
                      <w:szCs w:val="21"/>
                    </w:rPr>
                    <w:t>环保工程</w:t>
                  </w:r>
                </w:p>
              </w:tc>
              <w:tc>
                <w:tcPr>
                  <w:tcW w:w="408" w:type="pct"/>
                  <w:vMerge w:val="restart"/>
                  <w:vAlign w:val="center"/>
                </w:tcPr>
                <w:p>
                  <w:pPr>
                    <w:adjustRightInd w:val="0"/>
                    <w:snapToGrid w:val="0"/>
                    <w:jc w:val="center"/>
                    <w:rPr>
                      <w:szCs w:val="21"/>
                    </w:rPr>
                  </w:pPr>
                  <w:r>
                    <w:rPr>
                      <w:szCs w:val="21"/>
                    </w:rPr>
                    <w:t>废气处理措施</w:t>
                  </w:r>
                </w:p>
              </w:tc>
              <w:tc>
                <w:tcPr>
                  <w:tcW w:w="583" w:type="pct"/>
                  <w:vAlign w:val="center"/>
                </w:tcPr>
                <w:p>
                  <w:pPr>
                    <w:snapToGrid w:val="0"/>
                    <w:spacing w:line="240" w:lineRule="atLeast"/>
                    <w:jc w:val="center"/>
                    <w:rPr>
                      <w:bCs/>
                      <w:szCs w:val="21"/>
                    </w:rPr>
                  </w:pPr>
                  <w:r>
                    <w:rPr>
                      <w:bCs/>
                      <w:szCs w:val="21"/>
                    </w:rPr>
                    <w:t>原料卸料工序粉尘</w:t>
                  </w:r>
                </w:p>
              </w:tc>
              <w:tc>
                <w:tcPr>
                  <w:tcW w:w="2629" w:type="pct"/>
                  <w:vAlign w:val="center"/>
                </w:tcPr>
                <w:p>
                  <w:pPr>
                    <w:snapToGrid w:val="0"/>
                    <w:spacing w:line="240" w:lineRule="atLeast"/>
                    <w:jc w:val="center"/>
                    <w:rPr>
                      <w:bCs/>
                      <w:szCs w:val="21"/>
                    </w:rPr>
                  </w:pPr>
                  <w:r>
                    <w:rPr>
                      <w:rFonts w:hint="eastAsia"/>
                      <w:szCs w:val="21"/>
                    </w:rPr>
                    <w:t>每座</w:t>
                  </w:r>
                  <w:r>
                    <w:rPr>
                      <w:szCs w:val="21"/>
                    </w:rPr>
                    <w:t>原料地仓卸料口上方设置集气罩</w:t>
                  </w:r>
                  <w:r>
                    <w:rPr>
                      <w:rFonts w:hint="eastAsia"/>
                      <w:szCs w:val="21"/>
                    </w:rPr>
                    <w:t>（共2个）</w:t>
                  </w:r>
                  <w:r>
                    <w:rPr>
                      <w:szCs w:val="21"/>
                    </w:rPr>
                    <w:t>，废气经收集后引入1台布袋除尘器</w:t>
                  </w:r>
                  <w:r>
                    <w:rPr>
                      <w:bCs/>
                      <w:szCs w:val="21"/>
                    </w:rPr>
                    <w:t>，废气经处理后经15m高排气筒（DA01）排放</w:t>
                  </w:r>
                </w:p>
              </w:tc>
              <w:tc>
                <w:tcPr>
                  <w:tcW w:w="943" w:type="pct"/>
                  <w:vAlign w:val="center"/>
                </w:tcPr>
                <w:p>
                  <w:pPr>
                    <w:adjustRightInd w:val="0"/>
                    <w:snapToGrid w:val="0"/>
                    <w:jc w:val="center"/>
                    <w:rPr>
                      <w:szCs w:val="21"/>
                    </w:rPr>
                  </w:pPr>
                  <w:r>
                    <w:rPr>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437" w:type="pct"/>
                  <w:vMerge w:val="continue"/>
                  <w:vAlign w:val="center"/>
                </w:tcPr>
                <w:p>
                  <w:pPr>
                    <w:adjustRightInd w:val="0"/>
                    <w:snapToGrid w:val="0"/>
                    <w:jc w:val="center"/>
                    <w:rPr>
                      <w:szCs w:val="21"/>
                    </w:rPr>
                  </w:pPr>
                </w:p>
              </w:tc>
              <w:tc>
                <w:tcPr>
                  <w:tcW w:w="408" w:type="pct"/>
                  <w:vMerge w:val="continue"/>
                  <w:vAlign w:val="center"/>
                </w:tcPr>
                <w:p>
                  <w:pPr>
                    <w:adjustRightInd w:val="0"/>
                    <w:snapToGrid w:val="0"/>
                    <w:jc w:val="center"/>
                    <w:rPr>
                      <w:szCs w:val="21"/>
                    </w:rPr>
                  </w:pPr>
                </w:p>
              </w:tc>
              <w:tc>
                <w:tcPr>
                  <w:tcW w:w="583" w:type="pct"/>
                  <w:vAlign w:val="center"/>
                </w:tcPr>
                <w:p>
                  <w:pPr>
                    <w:snapToGrid w:val="0"/>
                    <w:spacing w:line="240" w:lineRule="atLeast"/>
                    <w:jc w:val="center"/>
                    <w:rPr>
                      <w:bCs/>
                      <w:szCs w:val="21"/>
                    </w:rPr>
                  </w:pPr>
                  <w:r>
                    <w:rPr>
                      <w:bCs/>
                      <w:iCs/>
                      <w:szCs w:val="21"/>
                    </w:rPr>
                    <w:t>皮带输送转载点粉尘</w:t>
                  </w:r>
                </w:p>
              </w:tc>
              <w:tc>
                <w:tcPr>
                  <w:tcW w:w="2629" w:type="pct"/>
                  <w:vAlign w:val="center"/>
                </w:tcPr>
                <w:p>
                  <w:pPr>
                    <w:snapToGrid w:val="0"/>
                    <w:spacing w:line="240" w:lineRule="atLeast"/>
                    <w:jc w:val="center"/>
                    <w:rPr>
                      <w:bCs/>
                      <w:szCs w:val="21"/>
                    </w:rPr>
                  </w:pPr>
                  <w:r>
                    <w:rPr>
                      <w:bCs/>
                      <w:szCs w:val="21"/>
                    </w:rPr>
                    <w:t>输送皮带全封闭，置于生产车间内</w:t>
                  </w:r>
                </w:p>
              </w:tc>
              <w:tc>
                <w:tcPr>
                  <w:tcW w:w="943" w:type="pct"/>
                  <w:vAlign w:val="center"/>
                </w:tcPr>
                <w:p>
                  <w:pPr>
                    <w:adjustRightInd w:val="0"/>
                    <w:snapToGrid w:val="0"/>
                    <w:jc w:val="center"/>
                    <w:rPr>
                      <w:szCs w:val="21"/>
                    </w:rPr>
                  </w:pPr>
                  <w:r>
                    <w:rPr>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vMerge w:val="continue"/>
                  <w:vAlign w:val="center"/>
                </w:tcPr>
                <w:p>
                  <w:pPr>
                    <w:adjustRightInd w:val="0"/>
                    <w:snapToGrid w:val="0"/>
                    <w:jc w:val="center"/>
                    <w:rPr>
                      <w:szCs w:val="21"/>
                    </w:rPr>
                  </w:pPr>
                </w:p>
              </w:tc>
              <w:tc>
                <w:tcPr>
                  <w:tcW w:w="408" w:type="pct"/>
                  <w:vMerge w:val="continue"/>
                  <w:vAlign w:val="center"/>
                </w:tcPr>
                <w:p>
                  <w:pPr>
                    <w:adjustRightInd w:val="0"/>
                    <w:snapToGrid w:val="0"/>
                    <w:jc w:val="center"/>
                    <w:rPr>
                      <w:szCs w:val="21"/>
                    </w:rPr>
                  </w:pPr>
                </w:p>
              </w:tc>
              <w:tc>
                <w:tcPr>
                  <w:tcW w:w="583" w:type="pct"/>
                  <w:vAlign w:val="center"/>
                </w:tcPr>
                <w:p>
                  <w:pPr>
                    <w:jc w:val="center"/>
                    <w:rPr>
                      <w:szCs w:val="21"/>
                    </w:rPr>
                  </w:pPr>
                  <w:bookmarkStart w:id="12" w:name="_Hlk145406489"/>
                  <w:r>
                    <w:rPr>
                      <w:szCs w:val="21"/>
                    </w:rPr>
                    <w:t>欧版磨粉机</w:t>
                  </w:r>
                  <w:bookmarkEnd w:id="12"/>
                  <w:r>
                    <w:rPr>
                      <w:szCs w:val="21"/>
                    </w:rPr>
                    <w:t>粉尘</w:t>
                  </w:r>
                </w:p>
              </w:tc>
              <w:tc>
                <w:tcPr>
                  <w:tcW w:w="2629" w:type="pct"/>
                  <w:vAlign w:val="center"/>
                </w:tcPr>
                <w:p>
                  <w:pPr>
                    <w:jc w:val="center"/>
                    <w:rPr>
                      <w:szCs w:val="21"/>
                    </w:rPr>
                  </w:pPr>
                  <w:r>
                    <w:rPr>
                      <w:bCs/>
                      <w:szCs w:val="21"/>
                    </w:rPr>
                    <w:t>配套1台布袋除尘器，废气处理后经15m高排气筒（DA02）排放</w:t>
                  </w:r>
                </w:p>
              </w:tc>
              <w:tc>
                <w:tcPr>
                  <w:tcW w:w="943" w:type="pct"/>
                  <w:vAlign w:val="center"/>
                </w:tcPr>
                <w:p>
                  <w:pPr>
                    <w:adjustRightInd w:val="0"/>
                    <w:snapToGrid w:val="0"/>
                    <w:jc w:val="center"/>
                    <w:rPr>
                      <w:szCs w:val="21"/>
                    </w:rPr>
                  </w:pPr>
                  <w:r>
                    <w:rPr>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vMerge w:val="continue"/>
                  <w:vAlign w:val="center"/>
                </w:tcPr>
                <w:p>
                  <w:pPr>
                    <w:adjustRightInd w:val="0"/>
                    <w:snapToGrid w:val="0"/>
                    <w:jc w:val="center"/>
                    <w:rPr>
                      <w:szCs w:val="21"/>
                    </w:rPr>
                  </w:pPr>
                </w:p>
              </w:tc>
              <w:tc>
                <w:tcPr>
                  <w:tcW w:w="408" w:type="pct"/>
                  <w:vMerge w:val="continue"/>
                  <w:vAlign w:val="center"/>
                </w:tcPr>
                <w:p>
                  <w:pPr>
                    <w:adjustRightInd w:val="0"/>
                    <w:snapToGrid w:val="0"/>
                    <w:jc w:val="center"/>
                    <w:rPr>
                      <w:szCs w:val="21"/>
                    </w:rPr>
                  </w:pPr>
                </w:p>
              </w:tc>
              <w:tc>
                <w:tcPr>
                  <w:tcW w:w="583" w:type="pct"/>
                  <w:vAlign w:val="center"/>
                </w:tcPr>
                <w:p>
                  <w:pPr>
                    <w:jc w:val="center"/>
                    <w:rPr>
                      <w:szCs w:val="21"/>
                    </w:rPr>
                  </w:pPr>
                  <w:r>
                    <w:rPr>
                      <w:bCs/>
                      <w:szCs w:val="21"/>
                    </w:rPr>
                    <w:t>成品罐及散装工序粉尘</w:t>
                  </w:r>
                </w:p>
              </w:tc>
              <w:tc>
                <w:tcPr>
                  <w:tcW w:w="2629" w:type="pct"/>
                  <w:vAlign w:val="center"/>
                </w:tcPr>
                <w:p>
                  <w:pPr>
                    <w:jc w:val="center"/>
                    <w:rPr>
                      <w:bCs/>
                      <w:szCs w:val="21"/>
                    </w:rPr>
                  </w:pPr>
                  <w:r>
                    <w:rPr>
                      <w:szCs w:val="21"/>
                    </w:rPr>
                    <w:t>成品</w:t>
                  </w:r>
                  <w:r>
                    <w:rPr>
                      <w:bCs/>
                      <w:szCs w:val="21"/>
                    </w:rPr>
                    <w:t>罐顶</w:t>
                  </w:r>
                  <w:r>
                    <w:rPr>
                      <w:szCs w:val="21"/>
                    </w:rPr>
                    <w:t>呼吸孔自带集尘管，散装机自带伸缩收尘管，废气经收集后引入1台布袋除尘器</w:t>
                  </w:r>
                  <w:r>
                    <w:rPr>
                      <w:bCs/>
                      <w:szCs w:val="21"/>
                    </w:rPr>
                    <w:t>，废气经处理后经15m高排气筒（DA03）排放</w:t>
                  </w:r>
                </w:p>
              </w:tc>
              <w:tc>
                <w:tcPr>
                  <w:tcW w:w="943" w:type="pct"/>
                  <w:vAlign w:val="center"/>
                </w:tcPr>
                <w:p>
                  <w:pPr>
                    <w:adjustRightInd w:val="0"/>
                    <w:snapToGrid w:val="0"/>
                    <w:jc w:val="center"/>
                    <w:rPr>
                      <w:szCs w:val="21"/>
                    </w:rPr>
                  </w:pPr>
                  <w:r>
                    <w:rPr>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vMerge w:val="continue"/>
                  <w:vAlign w:val="center"/>
                </w:tcPr>
                <w:p>
                  <w:pPr>
                    <w:adjustRightInd w:val="0"/>
                    <w:snapToGrid w:val="0"/>
                    <w:jc w:val="center"/>
                    <w:rPr>
                      <w:szCs w:val="21"/>
                    </w:rPr>
                  </w:pPr>
                </w:p>
              </w:tc>
              <w:tc>
                <w:tcPr>
                  <w:tcW w:w="408" w:type="pct"/>
                  <w:vMerge w:val="continue"/>
                  <w:vAlign w:val="center"/>
                </w:tcPr>
                <w:p>
                  <w:pPr>
                    <w:adjustRightInd w:val="0"/>
                    <w:snapToGrid w:val="0"/>
                    <w:jc w:val="center"/>
                    <w:rPr>
                      <w:szCs w:val="21"/>
                    </w:rPr>
                  </w:pPr>
                </w:p>
              </w:tc>
              <w:tc>
                <w:tcPr>
                  <w:tcW w:w="583" w:type="pct"/>
                  <w:vAlign w:val="center"/>
                </w:tcPr>
                <w:p>
                  <w:pPr>
                    <w:jc w:val="center"/>
                    <w:rPr>
                      <w:szCs w:val="21"/>
                    </w:rPr>
                  </w:pPr>
                  <w:r>
                    <w:rPr>
                      <w:szCs w:val="21"/>
                    </w:rPr>
                    <w:t>运输扬尘</w:t>
                  </w:r>
                </w:p>
              </w:tc>
              <w:tc>
                <w:tcPr>
                  <w:tcW w:w="2629" w:type="pct"/>
                  <w:vAlign w:val="center"/>
                </w:tcPr>
                <w:p>
                  <w:pPr>
                    <w:jc w:val="center"/>
                    <w:rPr>
                      <w:szCs w:val="21"/>
                    </w:rPr>
                  </w:pPr>
                  <w:r>
                    <w:rPr>
                      <w:szCs w:val="21"/>
                    </w:rPr>
                    <w:t>对出厂车辆轮胎及车身进行清洗；厂区地面、道路全部进行硬化，定时洒水；限制汽车超载，采用罐车运输</w:t>
                  </w:r>
                </w:p>
              </w:tc>
              <w:tc>
                <w:tcPr>
                  <w:tcW w:w="943" w:type="pct"/>
                  <w:vAlign w:val="center"/>
                </w:tcPr>
                <w:p>
                  <w:pPr>
                    <w:adjustRightInd w:val="0"/>
                    <w:snapToGrid w:val="0"/>
                    <w:jc w:val="center"/>
                    <w:rPr>
                      <w:szCs w:val="21"/>
                    </w:rPr>
                  </w:pPr>
                  <w:r>
                    <w:rPr>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vMerge w:val="continue"/>
                  <w:vAlign w:val="center"/>
                </w:tcPr>
                <w:p>
                  <w:pPr>
                    <w:adjustRightInd w:val="0"/>
                    <w:snapToGrid w:val="0"/>
                    <w:jc w:val="center"/>
                    <w:rPr>
                      <w:szCs w:val="21"/>
                    </w:rPr>
                  </w:pPr>
                </w:p>
              </w:tc>
              <w:tc>
                <w:tcPr>
                  <w:tcW w:w="408" w:type="pct"/>
                  <w:vMerge w:val="restart"/>
                  <w:vAlign w:val="center"/>
                </w:tcPr>
                <w:p>
                  <w:pPr>
                    <w:adjustRightInd w:val="0"/>
                    <w:snapToGrid w:val="0"/>
                    <w:jc w:val="center"/>
                    <w:rPr>
                      <w:szCs w:val="21"/>
                    </w:rPr>
                  </w:pPr>
                  <w:r>
                    <w:rPr>
                      <w:szCs w:val="21"/>
                    </w:rPr>
                    <w:t>废水处理措施</w:t>
                  </w:r>
                </w:p>
              </w:tc>
              <w:tc>
                <w:tcPr>
                  <w:tcW w:w="583" w:type="pct"/>
                  <w:vAlign w:val="center"/>
                </w:tcPr>
                <w:p>
                  <w:pPr>
                    <w:jc w:val="center"/>
                    <w:rPr>
                      <w:szCs w:val="21"/>
                    </w:rPr>
                  </w:pPr>
                  <w:r>
                    <w:rPr>
                      <w:szCs w:val="21"/>
                    </w:rPr>
                    <w:t>生活污水</w:t>
                  </w:r>
                </w:p>
              </w:tc>
              <w:tc>
                <w:tcPr>
                  <w:tcW w:w="2629" w:type="pct"/>
                  <w:vAlign w:val="center"/>
                </w:tcPr>
                <w:p>
                  <w:pPr>
                    <w:jc w:val="center"/>
                    <w:rPr>
                      <w:szCs w:val="21"/>
                    </w:rPr>
                  </w:pPr>
                  <w:r>
                    <w:rPr>
                      <w:szCs w:val="21"/>
                    </w:rPr>
                    <w:t>经现有化粪池处理后，排入园区污水管网，进入园区污水处理厂</w:t>
                  </w:r>
                </w:p>
              </w:tc>
              <w:tc>
                <w:tcPr>
                  <w:tcW w:w="943" w:type="pct"/>
                  <w:vMerge w:val="restart"/>
                  <w:vAlign w:val="center"/>
                </w:tcPr>
                <w:p>
                  <w:pPr>
                    <w:adjustRightInd w:val="0"/>
                    <w:snapToGrid w:val="0"/>
                    <w:jc w:val="center"/>
                    <w:rPr>
                      <w:szCs w:val="21"/>
                    </w:rPr>
                  </w:pPr>
                  <w:r>
                    <w:rPr>
                      <w:szCs w:val="21"/>
                    </w:rPr>
                    <w:t>利用现有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vMerge w:val="continue"/>
                  <w:vAlign w:val="center"/>
                </w:tcPr>
                <w:p>
                  <w:pPr>
                    <w:adjustRightInd w:val="0"/>
                    <w:snapToGrid w:val="0"/>
                    <w:jc w:val="center"/>
                    <w:rPr>
                      <w:szCs w:val="21"/>
                    </w:rPr>
                  </w:pPr>
                </w:p>
              </w:tc>
              <w:tc>
                <w:tcPr>
                  <w:tcW w:w="408" w:type="pct"/>
                  <w:vMerge w:val="continue"/>
                  <w:vAlign w:val="center"/>
                </w:tcPr>
                <w:p>
                  <w:pPr>
                    <w:adjustRightInd w:val="0"/>
                    <w:snapToGrid w:val="0"/>
                    <w:jc w:val="center"/>
                    <w:rPr>
                      <w:szCs w:val="21"/>
                    </w:rPr>
                  </w:pPr>
                </w:p>
              </w:tc>
              <w:tc>
                <w:tcPr>
                  <w:tcW w:w="583" w:type="pct"/>
                  <w:vAlign w:val="center"/>
                </w:tcPr>
                <w:p>
                  <w:pPr>
                    <w:jc w:val="center"/>
                    <w:rPr>
                      <w:szCs w:val="21"/>
                    </w:rPr>
                  </w:pPr>
                  <w:r>
                    <w:rPr>
                      <w:szCs w:val="21"/>
                    </w:rPr>
                    <w:t>洗车废水</w:t>
                  </w:r>
                </w:p>
              </w:tc>
              <w:tc>
                <w:tcPr>
                  <w:tcW w:w="2629" w:type="pct"/>
                  <w:vAlign w:val="center"/>
                </w:tcPr>
                <w:p>
                  <w:pPr>
                    <w:jc w:val="center"/>
                    <w:rPr>
                      <w:szCs w:val="21"/>
                    </w:rPr>
                  </w:pPr>
                  <w:r>
                    <w:rPr>
                      <w:szCs w:val="21"/>
                    </w:rPr>
                    <w:t>沉淀后循环使用，不外排</w:t>
                  </w:r>
                </w:p>
              </w:tc>
              <w:tc>
                <w:tcPr>
                  <w:tcW w:w="943" w:type="pct"/>
                  <w:vMerge w:val="continue"/>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vMerge w:val="continue"/>
                  <w:vAlign w:val="center"/>
                </w:tcPr>
                <w:p>
                  <w:pPr>
                    <w:adjustRightInd w:val="0"/>
                    <w:snapToGrid w:val="0"/>
                    <w:jc w:val="center"/>
                    <w:rPr>
                      <w:szCs w:val="21"/>
                    </w:rPr>
                  </w:pPr>
                </w:p>
              </w:tc>
              <w:tc>
                <w:tcPr>
                  <w:tcW w:w="408" w:type="pct"/>
                  <w:vAlign w:val="center"/>
                </w:tcPr>
                <w:p>
                  <w:pPr>
                    <w:adjustRightInd w:val="0"/>
                    <w:snapToGrid w:val="0"/>
                    <w:jc w:val="center"/>
                    <w:rPr>
                      <w:szCs w:val="21"/>
                    </w:rPr>
                  </w:pPr>
                  <w:r>
                    <w:rPr>
                      <w:szCs w:val="21"/>
                    </w:rPr>
                    <w:t>噪声措施</w:t>
                  </w:r>
                </w:p>
              </w:tc>
              <w:tc>
                <w:tcPr>
                  <w:tcW w:w="583" w:type="pct"/>
                  <w:vAlign w:val="center"/>
                </w:tcPr>
                <w:p>
                  <w:pPr>
                    <w:adjustRightInd w:val="0"/>
                    <w:snapToGrid w:val="0"/>
                    <w:jc w:val="center"/>
                    <w:rPr>
                      <w:szCs w:val="21"/>
                    </w:rPr>
                  </w:pPr>
                  <w:r>
                    <w:rPr>
                      <w:szCs w:val="21"/>
                    </w:rPr>
                    <w:t>设备噪声</w:t>
                  </w:r>
                </w:p>
              </w:tc>
              <w:tc>
                <w:tcPr>
                  <w:tcW w:w="2629" w:type="pct"/>
                  <w:vAlign w:val="center"/>
                </w:tcPr>
                <w:p>
                  <w:pPr>
                    <w:pStyle w:val="8"/>
                    <w:jc w:val="center"/>
                    <w:rPr>
                      <w:sz w:val="21"/>
                      <w:szCs w:val="21"/>
                    </w:rPr>
                  </w:pPr>
                  <w:r>
                    <w:rPr>
                      <w:sz w:val="21"/>
                      <w:szCs w:val="21"/>
                    </w:rPr>
                    <w:t>选用低噪声设备，隔声、基础减振，定期维护</w:t>
                  </w:r>
                </w:p>
              </w:tc>
              <w:tc>
                <w:tcPr>
                  <w:tcW w:w="943" w:type="pct"/>
                  <w:vAlign w:val="center"/>
                </w:tcPr>
                <w:p>
                  <w:pPr>
                    <w:adjustRightInd w:val="0"/>
                    <w:snapToGrid w:val="0"/>
                    <w:jc w:val="center"/>
                    <w:rPr>
                      <w:szCs w:val="21"/>
                    </w:rPr>
                  </w:pPr>
                  <w:r>
                    <w:rPr>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vMerge w:val="continue"/>
                  <w:vAlign w:val="center"/>
                </w:tcPr>
                <w:p>
                  <w:pPr>
                    <w:adjustRightInd w:val="0"/>
                    <w:snapToGrid w:val="0"/>
                    <w:jc w:val="center"/>
                    <w:rPr>
                      <w:szCs w:val="21"/>
                    </w:rPr>
                  </w:pPr>
                </w:p>
              </w:tc>
              <w:tc>
                <w:tcPr>
                  <w:tcW w:w="408" w:type="pct"/>
                  <w:vMerge w:val="restart"/>
                  <w:vAlign w:val="center"/>
                </w:tcPr>
                <w:p>
                  <w:pPr>
                    <w:adjustRightInd w:val="0"/>
                    <w:snapToGrid w:val="0"/>
                    <w:jc w:val="center"/>
                    <w:rPr>
                      <w:szCs w:val="21"/>
                    </w:rPr>
                  </w:pPr>
                  <w:r>
                    <w:rPr>
                      <w:szCs w:val="21"/>
                    </w:rPr>
                    <w:t>固废处理措施</w:t>
                  </w:r>
                </w:p>
              </w:tc>
              <w:tc>
                <w:tcPr>
                  <w:tcW w:w="583" w:type="pct"/>
                  <w:vAlign w:val="center"/>
                </w:tcPr>
                <w:p>
                  <w:pPr>
                    <w:jc w:val="center"/>
                    <w:rPr>
                      <w:szCs w:val="21"/>
                    </w:rPr>
                  </w:pPr>
                  <w:r>
                    <w:rPr>
                      <w:szCs w:val="21"/>
                    </w:rPr>
                    <w:t>除尘灰</w:t>
                  </w:r>
                </w:p>
              </w:tc>
              <w:tc>
                <w:tcPr>
                  <w:tcW w:w="2629" w:type="pct"/>
                  <w:vAlign w:val="center"/>
                </w:tcPr>
                <w:p>
                  <w:pPr>
                    <w:jc w:val="center"/>
                    <w:rPr>
                      <w:szCs w:val="21"/>
                    </w:rPr>
                  </w:pPr>
                  <w:r>
                    <w:t>全部作为产品外售</w:t>
                  </w:r>
                </w:p>
              </w:tc>
              <w:tc>
                <w:tcPr>
                  <w:tcW w:w="943" w:type="pct"/>
                  <w:vAlign w:val="center"/>
                </w:tcPr>
                <w:p>
                  <w:pPr>
                    <w:adjustRightInd w:val="0"/>
                    <w:snapToGrid w:val="0"/>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437" w:type="pct"/>
                  <w:vMerge w:val="continue"/>
                  <w:vAlign w:val="center"/>
                </w:tcPr>
                <w:p>
                  <w:pPr>
                    <w:adjustRightInd w:val="0"/>
                    <w:snapToGrid w:val="0"/>
                    <w:jc w:val="center"/>
                    <w:rPr>
                      <w:szCs w:val="21"/>
                    </w:rPr>
                  </w:pPr>
                </w:p>
              </w:tc>
              <w:tc>
                <w:tcPr>
                  <w:tcW w:w="408" w:type="pct"/>
                  <w:vMerge w:val="continue"/>
                  <w:vAlign w:val="center"/>
                </w:tcPr>
                <w:p>
                  <w:pPr>
                    <w:adjustRightInd w:val="0"/>
                    <w:snapToGrid w:val="0"/>
                    <w:jc w:val="center"/>
                    <w:rPr>
                      <w:szCs w:val="21"/>
                    </w:rPr>
                  </w:pPr>
                </w:p>
              </w:tc>
              <w:tc>
                <w:tcPr>
                  <w:tcW w:w="583" w:type="pct"/>
                  <w:vAlign w:val="center"/>
                </w:tcPr>
                <w:p>
                  <w:pPr>
                    <w:jc w:val="center"/>
                    <w:rPr>
                      <w:szCs w:val="21"/>
                    </w:rPr>
                  </w:pPr>
                  <w:r>
                    <w:rPr>
                      <w:szCs w:val="21"/>
                    </w:rPr>
                    <w:t>生活垃圾</w:t>
                  </w:r>
                </w:p>
              </w:tc>
              <w:tc>
                <w:tcPr>
                  <w:tcW w:w="2629" w:type="pct"/>
                  <w:vAlign w:val="center"/>
                </w:tcPr>
                <w:p>
                  <w:pPr>
                    <w:jc w:val="center"/>
                    <w:rPr>
                      <w:szCs w:val="21"/>
                    </w:rPr>
                  </w:pPr>
                  <w:r>
                    <w:rPr>
                      <w:bCs/>
                      <w:szCs w:val="21"/>
                    </w:rPr>
                    <w:t>厂区设垃圾箱，</w:t>
                  </w:r>
                  <w:r>
                    <w:rPr>
                      <w:szCs w:val="21"/>
                    </w:rPr>
                    <w:t>集中收集后由环卫部门统一清运处置</w:t>
                  </w:r>
                </w:p>
              </w:tc>
              <w:tc>
                <w:tcPr>
                  <w:tcW w:w="943" w:type="pct"/>
                  <w:vAlign w:val="center"/>
                </w:tcPr>
                <w:p>
                  <w:pPr>
                    <w:adjustRightInd w:val="0"/>
                    <w:snapToGrid w:val="0"/>
                    <w:jc w:val="center"/>
                    <w:rPr>
                      <w:szCs w:val="21"/>
                    </w:rPr>
                  </w:pPr>
                  <w:r>
                    <w:rPr>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vMerge w:val="continue"/>
                  <w:vAlign w:val="center"/>
                </w:tcPr>
                <w:p>
                  <w:pPr>
                    <w:adjustRightInd w:val="0"/>
                    <w:snapToGrid w:val="0"/>
                    <w:jc w:val="center"/>
                    <w:rPr>
                      <w:szCs w:val="21"/>
                    </w:rPr>
                  </w:pPr>
                </w:p>
              </w:tc>
              <w:tc>
                <w:tcPr>
                  <w:tcW w:w="408" w:type="pct"/>
                  <w:vMerge w:val="continue"/>
                  <w:vAlign w:val="center"/>
                </w:tcPr>
                <w:p>
                  <w:pPr>
                    <w:adjustRightInd w:val="0"/>
                    <w:snapToGrid w:val="0"/>
                    <w:jc w:val="center"/>
                    <w:rPr>
                      <w:szCs w:val="21"/>
                    </w:rPr>
                  </w:pPr>
                </w:p>
              </w:tc>
              <w:tc>
                <w:tcPr>
                  <w:tcW w:w="583" w:type="pct"/>
                  <w:vAlign w:val="center"/>
                </w:tcPr>
                <w:p>
                  <w:pPr>
                    <w:tabs>
                      <w:tab w:val="left" w:pos="764"/>
                    </w:tabs>
                    <w:jc w:val="center"/>
                    <w:rPr>
                      <w:spacing w:val="10"/>
                      <w:szCs w:val="21"/>
                    </w:rPr>
                  </w:pPr>
                  <w:r>
                    <w:rPr>
                      <w:spacing w:val="10"/>
                      <w:szCs w:val="21"/>
                    </w:rPr>
                    <w:t>废矿物油</w:t>
                  </w:r>
                </w:p>
              </w:tc>
              <w:tc>
                <w:tcPr>
                  <w:tcW w:w="2629" w:type="pct"/>
                  <w:vAlign w:val="center"/>
                </w:tcPr>
                <w:p>
                  <w:pPr>
                    <w:tabs>
                      <w:tab w:val="left" w:pos="764"/>
                    </w:tabs>
                    <w:jc w:val="center"/>
                    <w:rPr>
                      <w:spacing w:val="10"/>
                      <w:szCs w:val="21"/>
                    </w:rPr>
                  </w:pPr>
                  <w:r>
                    <w:rPr>
                      <w:spacing w:val="10"/>
                      <w:szCs w:val="21"/>
                    </w:rPr>
                    <w:t>暂存于厂区危废暂存间，定期交由有资质单位处置</w:t>
                  </w:r>
                </w:p>
              </w:tc>
              <w:tc>
                <w:tcPr>
                  <w:tcW w:w="943" w:type="pct"/>
                  <w:vAlign w:val="center"/>
                </w:tcPr>
                <w:p>
                  <w:pPr>
                    <w:adjustRightInd w:val="0"/>
                    <w:snapToGrid w:val="0"/>
                    <w:jc w:val="center"/>
                    <w:rPr>
                      <w:szCs w:val="21"/>
                    </w:rPr>
                  </w:pPr>
                  <w:r>
                    <w:rPr>
                      <w:szCs w:val="21"/>
                    </w:rPr>
                    <w:t>新建</w:t>
                  </w:r>
                </w:p>
              </w:tc>
            </w:tr>
            <w:bookmarkEnd w:id="11"/>
          </w:tbl>
          <w:p>
            <w:pPr>
              <w:spacing w:line="460" w:lineRule="exact"/>
              <w:ind w:firstLine="480" w:firstLineChars="200"/>
              <w:jc w:val="left"/>
              <w:rPr>
                <w:sz w:val="24"/>
              </w:rPr>
            </w:pPr>
            <w:r>
              <w:rPr>
                <w:rFonts w:hint="eastAsia"/>
                <w:bCs/>
                <w:sz w:val="24"/>
              </w:rPr>
              <w:t>本项目原料来自</w:t>
            </w:r>
            <w:r>
              <w:rPr>
                <w:bCs/>
                <w:sz w:val="24"/>
              </w:rPr>
              <w:t>山西辰瑞晟石灰有限公司成品仓，</w:t>
            </w:r>
            <w:r>
              <w:rPr>
                <w:rFonts w:hint="eastAsia"/>
                <w:bCs/>
                <w:sz w:val="24"/>
              </w:rPr>
              <w:t>由于距离较近，因此</w:t>
            </w:r>
            <w:r>
              <w:rPr>
                <w:rFonts w:hint="eastAsia"/>
                <w:sz w:val="24"/>
              </w:rPr>
              <w:t>本项目厂区不对原料进行储存，直接采用罐车运输。</w:t>
            </w:r>
          </w:p>
          <w:p>
            <w:pPr>
              <w:spacing w:line="460" w:lineRule="exact"/>
              <w:ind w:firstLine="480" w:firstLineChars="200"/>
              <w:jc w:val="left"/>
              <w:rPr>
                <w:sz w:val="24"/>
              </w:rPr>
            </w:pPr>
            <w:r>
              <w:rPr>
                <w:rFonts w:hint="eastAsia"/>
                <w:sz w:val="24"/>
              </w:rPr>
              <w:t>本项目产品暂</w:t>
            </w:r>
            <w:r>
              <w:rPr>
                <w:sz w:val="24"/>
              </w:rPr>
              <w:t>存于成品罐，</w:t>
            </w:r>
            <w:r>
              <w:rPr>
                <w:rFonts w:hint="eastAsia"/>
                <w:sz w:val="24"/>
              </w:rPr>
              <w:t>一船情况下不进行储存，</w:t>
            </w:r>
            <w:r>
              <w:rPr>
                <w:sz w:val="24"/>
              </w:rPr>
              <w:t>直接装车外售</w:t>
            </w:r>
            <w:r>
              <w:rPr>
                <w:rFonts w:hint="eastAsia"/>
                <w:sz w:val="24"/>
              </w:rPr>
              <w:t>。项目设置的2个成品罐可以满足5天的存储量。</w:t>
            </w:r>
          </w:p>
          <w:p>
            <w:pPr>
              <w:spacing w:line="460" w:lineRule="exact"/>
              <w:ind w:firstLine="480" w:firstLineChars="200"/>
              <w:jc w:val="left"/>
              <w:rPr>
                <w:rFonts w:eastAsia="黑体"/>
                <w:sz w:val="24"/>
              </w:rPr>
            </w:pPr>
            <w:r>
              <w:rPr>
                <w:rFonts w:hint="eastAsia"/>
                <w:sz w:val="24"/>
              </w:rPr>
              <w:t>本项目生产车间内主要布局原料区和生产区，原料区设置2座原料地仓，每座原料地仓占地面积为9</w:t>
            </w:r>
            <w:r>
              <w:rPr>
                <w:sz w:val="24"/>
              </w:rPr>
              <w:t>m</w:t>
            </w:r>
            <w:r>
              <w:rPr>
                <w:sz w:val="24"/>
                <w:vertAlign w:val="superscript"/>
              </w:rPr>
              <w:t>2</w:t>
            </w:r>
            <w:r>
              <w:rPr>
                <w:rFonts w:hint="eastAsia"/>
                <w:sz w:val="24"/>
              </w:rPr>
              <w:t>，生产区主要包括2座</w:t>
            </w:r>
            <w:r>
              <w:rPr>
                <w:sz w:val="24"/>
              </w:rPr>
              <w:t>欧版磨粉机</w:t>
            </w:r>
            <w:r>
              <w:rPr>
                <w:rFonts w:hint="eastAsia"/>
                <w:sz w:val="24"/>
              </w:rPr>
              <w:t>和1座控制室，每座</w:t>
            </w:r>
            <w:r>
              <w:rPr>
                <w:sz w:val="24"/>
              </w:rPr>
              <w:t>欧版磨粉机</w:t>
            </w:r>
            <w:r>
              <w:rPr>
                <w:rFonts w:hint="eastAsia"/>
                <w:sz w:val="24"/>
              </w:rPr>
              <w:t>及其配套设施占地面积为1</w:t>
            </w:r>
            <w:r>
              <w:rPr>
                <w:sz w:val="24"/>
              </w:rPr>
              <w:t>00m</w:t>
            </w:r>
            <w:r>
              <w:rPr>
                <w:sz w:val="24"/>
                <w:vertAlign w:val="superscript"/>
              </w:rPr>
              <w:t>2</w:t>
            </w:r>
            <w:r>
              <w:rPr>
                <w:rFonts w:hint="eastAsia"/>
                <w:sz w:val="24"/>
              </w:rPr>
              <w:t>，控制室占地面积为</w:t>
            </w:r>
            <w:r>
              <w:rPr>
                <w:sz w:val="24"/>
              </w:rPr>
              <w:t>42m</w:t>
            </w:r>
            <w:r>
              <w:rPr>
                <w:sz w:val="24"/>
                <w:vertAlign w:val="superscript"/>
              </w:rPr>
              <w:t>2</w:t>
            </w:r>
            <w:r>
              <w:rPr>
                <w:rFonts w:hint="eastAsia"/>
                <w:sz w:val="24"/>
              </w:rPr>
              <w:t>，则主要设施占地面积共计2</w:t>
            </w:r>
            <w:r>
              <w:rPr>
                <w:sz w:val="24"/>
              </w:rPr>
              <w:t>60m</w:t>
            </w:r>
            <w:r>
              <w:rPr>
                <w:sz w:val="24"/>
                <w:vertAlign w:val="superscript"/>
              </w:rPr>
              <w:t>2</w:t>
            </w:r>
            <w:r>
              <w:rPr>
                <w:rFonts w:hint="eastAsia"/>
                <w:sz w:val="24"/>
              </w:rPr>
              <w:t>，因此设计生产车间建筑面积</w:t>
            </w:r>
            <w:r>
              <w:rPr>
                <w:sz w:val="24"/>
              </w:rPr>
              <w:t>350 m</w:t>
            </w:r>
            <w:r>
              <w:rPr>
                <w:sz w:val="24"/>
                <w:vertAlign w:val="superscript"/>
              </w:rPr>
              <w:t>2</w:t>
            </w:r>
            <w:r>
              <w:rPr>
                <w:rFonts w:hint="eastAsia"/>
                <w:sz w:val="24"/>
              </w:rPr>
              <w:t>可以满足生产需求。</w:t>
            </w:r>
          </w:p>
          <w:p>
            <w:pPr>
              <w:spacing w:line="460" w:lineRule="exact"/>
              <w:ind w:firstLine="480" w:firstLineChars="200"/>
              <w:jc w:val="left"/>
              <w:rPr>
                <w:b/>
                <w:bCs/>
                <w:sz w:val="24"/>
              </w:rPr>
            </w:pPr>
            <w:r>
              <w:rPr>
                <w:rFonts w:eastAsia="黑体"/>
                <w:sz w:val="24"/>
              </w:rPr>
              <w:t>3、</w:t>
            </w:r>
            <w:r>
              <w:rPr>
                <w:b/>
                <w:bCs/>
                <w:sz w:val="24"/>
              </w:rPr>
              <w:t>产品方案</w:t>
            </w:r>
          </w:p>
          <w:p>
            <w:pPr>
              <w:spacing w:line="460" w:lineRule="exact"/>
              <w:ind w:firstLine="480"/>
              <w:jc w:val="left"/>
              <w:rPr>
                <w:bCs/>
                <w:sz w:val="24"/>
              </w:rPr>
            </w:pPr>
            <w:r>
              <w:rPr>
                <w:bCs/>
                <w:sz w:val="24"/>
              </w:rPr>
              <w:t>本项目为新建项目，</w:t>
            </w:r>
            <w:bookmarkStart w:id="13" w:name="_Hlk149219833"/>
            <w:r>
              <w:rPr>
                <w:sz w:val="24"/>
              </w:rPr>
              <w:t>年产7万吨石灰粉</w:t>
            </w:r>
            <w:bookmarkEnd w:id="13"/>
            <w:r>
              <w:rPr>
                <w:bCs/>
                <w:sz w:val="24"/>
              </w:rPr>
              <w:t>。具体产品方案见下表。</w:t>
            </w:r>
          </w:p>
          <w:p>
            <w:pPr>
              <w:spacing w:line="460" w:lineRule="exact"/>
              <w:jc w:val="center"/>
              <w:rPr>
                <w:b/>
                <w:sz w:val="24"/>
              </w:rPr>
            </w:pPr>
            <w:r>
              <w:rPr>
                <w:b/>
                <w:sz w:val="24"/>
              </w:rPr>
              <w:t>表2-2 本项目产品方案一览表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1187"/>
              <w:gridCol w:w="2041"/>
              <w:gridCol w:w="3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6" w:type="pct"/>
                  <w:vAlign w:val="center"/>
                </w:tcPr>
                <w:p>
                  <w:pPr>
                    <w:pStyle w:val="77"/>
                    <w:widowControl w:val="0"/>
                    <w:spacing w:line="240" w:lineRule="auto"/>
                    <w:rPr>
                      <w:lang w:val="zh-CN"/>
                    </w:rPr>
                  </w:pPr>
                  <w:r>
                    <w:rPr>
                      <w:lang w:val="zh-CN"/>
                    </w:rPr>
                    <w:t>序号</w:t>
                  </w:r>
                </w:p>
              </w:tc>
              <w:tc>
                <w:tcPr>
                  <w:tcW w:w="748" w:type="pct"/>
                  <w:vAlign w:val="center"/>
                </w:tcPr>
                <w:p>
                  <w:pPr>
                    <w:pStyle w:val="77"/>
                    <w:widowControl w:val="0"/>
                    <w:spacing w:line="240" w:lineRule="auto"/>
                    <w:rPr>
                      <w:lang w:val="zh-CN"/>
                    </w:rPr>
                  </w:pPr>
                  <w:r>
                    <w:rPr>
                      <w:lang w:val="zh-CN"/>
                    </w:rPr>
                    <w:t>产品</w:t>
                  </w:r>
                </w:p>
              </w:tc>
              <w:tc>
                <w:tcPr>
                  <w:tcW w:w="1286" w:type="pct"/>
                  <w:vAlign w:val="center"/>
                </w:tcPr>
                <w:p>
                  <w:pPr>
                    <w:pStyle w:val="77"/>
                    <w:widowControl w:val="0"/>
                    <w:spacing w:line="240" w:lineRule="auto"/>
                    <w:rPr>
                      <w:lang w:val="zh-CN"/>
                    </w:rPr>
                  </w:pPr>
                  <w:r>
                    <w:rPr>
                      <w:lang w:val="zh-CN"/>
                    </w:rPr>
                    <w:t>年产量</w:t>
                  </w:r>
                </w:p>
              </w:tc>
              <w:tc>
                <w:tcPr>
                  <w:tcW w:w="2380" w:type="pct"/>
                  <w:vAlign w:val="center"/>
                </w:tcPr>
                <w:p>
                  <w:pPr>
                    <w:jc w:val="center"/>
                    <w:rPr>
                      <w:szCs w:val="21"/>
                      <w:lang w:val="zh-CN"/>
                    </w:rPr>
                  </w:pPr>
                  <w:r>
                    <w:rPr>
                      <w:szCs w:val="21"/>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6" w:type="pct"/>
                  <w:vAlign w:val="center"/>
                </w:tcPr>
                <w:p>
                  <w:pPr>
                    <w:pStyle w:val="77"/>
                    <w:widowControl w:val="0"/>
                    <w:spacing w:line="240" w:lineRule="auto"/>
                    <w:rPr>
                      <w:lang w:val="zh-CN"/>
                    </w:rPr>
                  </w:pPr>
                  <w:r>
                    <w:rPr>
                      <w:lang w:val="zh-CN"/>
                    </w:rPr>
                    <w:t>1</w:t>
                  </w:r>
                </w:p>
              </w:tc>
              <w:tc>
                <w:tcPr>
                  <w:tcW w:w="748" w:type="pct"/>
                  <w:vAlign w:val="center"/>
                </w:tcPr>
                <w:p>
                  <w:pPr>
                    <w:pStyle w:val="77"/>
                    <w:widowControl w:val="0"/>
                    <w:spacing w:line="240" w:lineRule="auto"/>
                    <w:rPr>
                      <w:lang w:val="zh-CN"/>
                    </w:rPr>
                  </w:pPr>
                  <w:r>
                    <w:t>石灰粉</w:t>
                  </w:r>
                </w:p>
              </w:tc>
              <w:tc>
                <w:tcPr>
                  <w:tcW w:w="1286" w:type="pct"/>
                  <w:vAlign w:val="center"/>
                </w:tcPr>
                <w:p>
                  <w:pPr>
                    <w:pStyle w:val="77"/>
                    <w:widowControl w:val="0"/>
                    <w:spacing w:line="240" w:lineRule="auto"/>
                    <w:rPr>
                      <w:lang w:val="zh-CN"/>
                    </w:rPr>
                  </w:pPr>
                  <w:r>
                    <w:rPr>
                      <w:szCs w:val="21"/>
                    </w:rPr>
                    <w:t>7万吨</w:t>
                  </w:r>
                </w:p>
              </w:tc>
              <w:tc>
                <w:tcPr>
                  <w:tcW w:w="2380" w:type="pct"/>
                  <w:vAlign w:val="center"/>
                </w:tcPr>
                <w:p>
                  <w:pPr>
                    <w:jc w:val="center"/>
                    <w:rPr>
                      <w:szCs w:val="21"/>
                    </w:rPr>
                  </w:pPr>
                  <w:r>
                    <w:rPr>
                      <w:szCs w:val="21"/>
                    </w:rPr>
                    <w:t xml:space="preserve">产品粒径200-500目 </w:t>
                  </w:r>
                </w:p>
              </w:tc>
            </w:tr>
          </w:tbl>
          <w:p>
            <w:pPr>
              <w:adjustRightInd w:val="0"/>
              <w:snapToGrid w:val="0"/>
              <w:spacing w:line="460" w:lineRule="exact"/>
              <w:ind w:firstLine="481" w:firstLineChars="200"/>
              <w:rPr>
                <w:rFonts w:eastAsia="黑体"/>
                <w:sz w:val="24"/>
              </w:rPr>
            </w:pPr>
            <w:r>
              <w:rPr>
                <w:b/>
                <w:bCs/>
                <w:sz w:val="24"/>
              </w:rPr>
              <w:t>4、</w:t>
            </w:r>
            <w:r>
              <w:rPr>
                <w:rFonts w:eastAsia="黑体"/>
                <w:sz w:val="24"/>
              </w:rPr>
              <w:t>主要生产设备</w:t>
            </w:r>
          </w:p>
          <w:p>
            <w:pPr>
              <w:pStyle w:val="47"/>
              <w:adjustRightInd w:val="0"/>
              <w:snapToGrid w:val="0"/>
              <w:spacing w:line="460" w:lineRule="exact"/>
              <w:ind w:firstLine="480"/>
              <w:rPr>
                <w:sz w:val="24"/>
                <w:szCs w:val="24"/>
              </w:rPr>
            </w:pPr>
            <w:r>
              <w:rPr>
                <w:sz w:val="24"/>
                <w:szCs w:val="24"/>
              </w:rPr>
              <w:t>本项目主要生产设备见表2-3。</w:t>
            </w:r>
          </w:p>
          <w:p>
            <w:pPr>
              <w:pStyle w:val="44"/>
              <w:spacing w:line="480" w:lineRule="exact"/>
              <w:jc w:val="center"/>
              <w:rPr>
                <w:rFonts w:ascii="Times New Roman" w:cs="Times New Roman"/>
                <w:b/>
                <w:color w:val="auto"/>
              </w:rPr>
            </w:pPr>
            <w:r>
              <w:rPr>
                <w:rFonts w:ascii="Times New Roman" w:cs="Times New Roman"/>
                <w:b/>
                <w:color w:val="auto"/>
              </w:rPr>
              <w:t>表2-3  项目主要生产设备一览表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4"/>
              <w:gridCol w:w="1743"/>
              <w:gridCol w:w="3403"/>
              <w:gridCol w:w="993"/>
              <w:gridCol w:w="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89" w:type="pct"/>
                  <w:vAlign w:val="center"/>
                </w:tcPr>
                <w:p>
                  <w:pPr>
                    <w:jc w:val="center"/>
                    <w:rPr>
                      <w:b/>
                      <w:szCs w:val="21"/>
                    </w:rPr>
                  </w:pPr>
                  <w:r>
                    <w:rPr>
                      <w:b/>
                      <w:szCs w:val="21"/>
                    </w:rPr>
                    <w:t>序号</w:t>
                  </w:r>
                </w:p>
              </w:tc>
              <w:tc>
                <w:tcPr>
                  <w:tcW w:w="1098" w:type="pct"/>
                  <w:vAlign w:val="center"/>
                </w:tcPr>
                <w:p>
                  <w:pPr>
                    <w:jc w:val="center"/>
                    <w:rPr>
                      <w:b/>
                      <w:szCs w:val="21"/>
                    </w:rPr>
                  </w:pPr>
                  <w:r>
                    <w:rPr>
                      <w:b/>
                      <w:szCs w:val="21"/>
                    </w:rPr>
                    <w:t>设备名称</w:t>
                  </w:r>
                </w:p>
              </w:tc>
              <w:tc>
                <w:tcPr>
                  <w:tcW w:w="2144" w:type="pct"/>
                  <w:vAlign w:val="center"/>
                </w:tcPr>
                <w:p>
                  <w:pPr>
                    <w:jc w:val="center"/>
                    <w:rPr>
                      <w:b/>
                      <w:szCs w:val="21"/>
                    </w:rPr>
                  </w:pPr>
                  <w:r>
                    <w:rPr>
                      <w:b/>
                      <w:szCs w:val="21"/>
                    </w:rPr>
                    <w:t>规格、型号、性能参数</w:t>
                  </w:r>
                </w:p>
              </w:tc>
              <w:tc>
                <w:tcPr>
                  <w:tcW w:w="626" w:type="pct"/>
                  <w:vAlign w:val="center"/>
                </w:tcPr>
                <w:p>
                  <w:pPr>
                    <w:jc w:val="center"/>
                    <w:rPr>
                      <w:b/>
                      <w:szCs w:val="21"/>
                    </w:rPr>
                  </w:pPr>
                  <w:r>
                    <w:rPr>
                      <w:b/>
                      <w:szCs w:val="21"/>
                    </w:rPr>
                    <w:t>数量</w:t>
                  </w:r>
                </w:p>
              </w:tc>
              <w:tc>
                <w:tcPr>
                  <w:tcW w:w="543" w:type="pct"/>
                  <w:vAlign w:val="center"/>
                </w:tcPr>
                <w:p>
                  <w:pPr>
                    <w:jc w:val="center"/>
                    <w:rPr>
                      <w:b/>
                      <w:szCs w:val="21"/>
                    </w:rPr>
                  </w:pPr>
                  <w:r>
                    <w:rPr>
                      <w:b/>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89" w:type="pct"/>
                  <w:vAlign w:val="center"/>
                </w:tcPr>
                <w:p>
                  <w:pPr>
                    <w:jc w:val="center"/>
                    <w:rPr>
                      <w:szCs w:val="21"/>
                    </w:rPr>
                  </w:pPr>
                  <w:r>
                    <w:rPr>
                      <w:szCs w:val="21"/>
                    </w:rPr>
                    <w:t>1</w:t>
                  </w:r>
                </w:p>
              </w:tc>
              <w:tc>
                <w:tcPr>
                  <w:tcW w:w="1098" w:type="pct"/>
                  <w:vAlign w:val="center"/>
                </w:tcPr>
                <w:p>
                  <w:pPr>
                    <w:jc w:val="center"/>
                    <w:rPr>
                      <w:szCs w:val="21"/>
                    </w:rPr>
                  </w:pPr>
                  <w:r>
                    <w:rPr>
                      <w:szCs w:val="21"/>
                    </w:rPr>
                    <w:t>欧版磨粉机</w:t>
                  </w:r>
                </w:p>
              </w:tc>
              <w:tc>
                <w:tcPr>
                  <w:tcW w:w="2144" w:type="pct"/>
                  <w:vAlign w:val="center"/>
                </w:tcPr>
                <w:p>
                  <w:pPr>
                    <w:jc w:val="center"/>
                    <w:rPr>
                      <w:kern w:val="0"/>
                      <w:szCs w:val="21"/>
                    </w:rPr>
                  </w:pPr>
                  <w:r>
                    <w:rPr>
                      <w:kern w:val="0"/>
                      <w:szCs w:val="21"/>
                    </w:rPr>
                    <w:t>MTW178G</w:t>
                  </w:r>
                </w:p>
                <w:p>
                  <w:pPr>
                    <w:jc w:val="center"/>
                    <w:rPr>
                      <w:szCs w:val="21"/>
                    </w:rPr>
                  </w:pPr>
                  <w:r>
                    <w:rPr>
                      <w:szCs w:val="21"/>
                    </w:rPr>
                    <w:t>处理能力6-25t/h，电机功率90KW  最大进料粒度＜35mm</w:t>
                  </w:r>
                </w:p>
              </w:tc>
              <w:tc>
                <w:tcPr>
                  <w:tcW w:w="626" w:type="pct"/>
                  <w:vAlign w:val="center"/>
                </w:tcPr>
                <w:p>
                  <w:pPr>
                    <w:jc w:val="center"/>
                    <w:rPr>
                      <w:szCs w:val="21"/>
                    </w:rPr>
                  </w:pPr>
                  <w:r>
                    <w:rPr>
                      <w:szCs w:val="21"/>
                    </w:rPr>
                    <w:t>2</w:t>
                  </w:r>
                </w:p>
              </w:tc>
              <w:tc>
                <w:tcPr>
                  <w:tcW w:w="543" w:type="pct"/>
                  <w:vAlign w:val="center"/>
                </w:tcPr>
                <w:p>
                  <w:pPr>
                    <w:snapToGrid w:val="0"/>
                    <w:jc w:val="center"/>
                    <w:rPr>
                      <w:szCs w:val="21"/>
                    </w:rPr>
                  </w:pPr>
                  <w:r>
                    <w:rPr>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89" w:type="pct"/>
                  <w:vAlign w:val="center"/>
                </w:tcPr>
                <w:p>
                  <w:pPr>
                    <w:jc w:val="center"/>
                    <w:rPr>
                      <w:szCs w:val="21"/>
                    </w:rPr>
                  </w:pPr>
                  <w:r>
                    <w:rPr>
                      <w:szCs w:val="21"/>
                    </w:rPr>
                    <w:t>2</w:t>
                  </w:r>
                </w:p>
              </w:tc>
              <w:tc>
                <w:tcPr>
                  <w:tcW w:w="1098" w:type="pct"/>
                  <w:tcBorders>
                    <w:top w:val="single" w:color="auto" w:sz="4" w:space="0"/>
                    <w:left w:val="single" w:color="auto" w:sz="4" w:space="0"/>
                    <w:bottom w:val="single" w:color="auto" w:sz="4" w:space="0"/>
                    <w:right w:val="single" w:color="auto" w:sz="4" w:space="0"/>
                  </w:tcBorders>
                  <w:vAlign w:val="center"/>
                </w:tcPr>
                <w:p>
                  <w:pPr>
                    <w:jc w:val="center"/>
                    <w:rPr>
                      <w:szCs w:val="21"/>
                    </w:rPr>
                  </w:pPr>
                  <w:r>
                    <w:t>变频皮带机1</w:t>
                  </w:r>
                </w:p>
              </w:tc>
              <w:tc>
                <w:tcPr>
                  <w:tcW w:w="214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kern w:val="0"/>
                      <w:szCs w:val="21"/>
                    </w:rPr>
                    <w:t>B500-6.3m</w:t>
                  </w:r>
                </w:p>
              </w:tc>
              <w:tc>
                <w:tcPr>
                  <w:tcW w:w="626" w:type="pct"/>
                  <w:vAlign w:val="center"/>
                </w:tcPr>
                <w:p>
                  <w:pPr>
                    <w:jc w:val="center"/>
                    <w:rPr>
                      <w:szCs w:val="21"/>
                    </w:rPr>
                  </w:pPr>
                  <w:r>
                    <w:rPr>
                      <w:szCs w:val="21"/>
                    </w:rPr>
                    <w:t>1</w:t>
                  </w:r>
                </w:p>
              </w:tc>
              <w:tc>
                <w:tcPr>
                  <w:tcW w:w="543" w:type="pct"/>
                  <w:vAlign w:val="center"/>
                </w:tcPr>
                <w:p>
                  <w:pPr>
                    <w:snapToGrid w:val="0"/>
                    <w:jc w:val="center"/>
                    <w:rPr>
                      <w:szCs w:val="21"/>
                    </w:rPr>
                  </w:pPr>
                  <w:r>
                    <w:rPr>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89" w:type="pct"/>
                  <w:vAlign w:val="center"/>
                </w:tcPr>
                <w:p>
                  <w:pPr>
                    <w:jc w:val="center"/>
                    <w:rPr>
                      <w:szCs w:val="21"/>
                    </w:rPr>
                  </w:pPr>
                  <w:r>
                    <w:rPr>
                      <w:szCs w:val="21"/>
                    </w:rPr>
                    <w:t>3</w:t>
                  </w:r>
                </w:p>
              </w:tc>
              <w:tc>
                <w:tcPr>
                  <w:tcW w:w="1098" w:type="pct"/>
                  <w:tcBorders>
                    <w:top w:val="single" w:color="auto" w:sz="4" w:space="0"/>
                    <w:left w:val="single" w:color="auto" w:sz="4" w:space="0"/>
                    <w:bottom w:val="single" w:color="auto" w:sz="4" w:space="0"/>
                    <w:right w:val="single" w:color="auto" w:sz="4" w:space="0"/>
                  </w:tcBorders>
                  <w:vAlign w:val="center"/>
                </w:tcPr>
                <w:p>
                  <w:pPr>
                    <w:jc w:val="center"/>
                    <w:rPr>
                      <w:szCs w:val="21"/>
                    </w:rPr>
                  </w:pPr>
                  <w:r>
                    <w:t>变频皮带机2</w:t>
                  </w:r>
                </w:p>
              </w:tc>
              <w:tc>
                <w:tcPr>
                  <w:tcW w:w="214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B500-13m</w:t>
                  </w:r>
                </w:p>
              </w:tc>
              <w:tc>
                <w:tcPr>
                  <w:tcW w:w="626" w:type="pct"/>
                  <w:vAlign w:val="center"/>
                </w:tcPr>
                <w:p>
                  <w:pPr>
                    <w:jc w:val="center"/>
                    <w:rPr>
                      <w:szCs w:val="21"/>
                    </w:rPr>
                  </w:pPr>
                  <w:r>
                    <w:rPr>
                      <w:szCs w:val="21"/>
                    </w:rPr>
                    <w:t>1</w:t>
                  </w:r>
                </w:p>
              </w:tc>
              <w:tc>
                <w:tcPr>
                  <w:tcW w:w="543" w:type="pct"/>
                  <w:vAlign w:val="center"/>
                </w:tcPr>
                <w:p>
                  <w:pPr>
                    <w:snapToGrid w:val="0"/>
                    <w:jc w:val="center"/>
                    <w:rPr>
                      <w:szCs w:val="21"/>
                    </w:rPr>
                  </w:pPr>
                  <w:r>
                    <w:rPr>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89" w:type="pct"/>
                  <w:vAlign w:val="center"/>
                </w:tcPr>
                <w:p>
                  <w:pPr>
                    <w:jc w:val="center"/>
                    <w:rPr>
                      <w:szCs w:val="21"/>
                    </w:rPr>
                  </w:pPr>
                  <w:r>
                    <w:rPr>
                      <w:szCs w:val="21"/>
                    </w:rPr>
                    <w:t>4</w:t>
                  </w:r>
                </w:p>
              </w:tc>
              <w:tc>
                <w:tcPr>
                  <w:tcW w:w="1098" w:type="pct"/>
                  <w:tcBorders>
                    <w:top w:val="single" w:color="auto" w:sz="4" w:space="0"/>
                    <w:left w:val="single" w:color="auto" w:sz="4" w:space="0"/>
                    <w:bottom w:val="single" w:color="auto" w:sz="4" w:space="0"/>
                    <w:right w:val="single" w:color="auto" w:sz="4" w:space="0"/>
                  </w:tcBorders>
                  <w:vAlign w:val="center"/>
                </w:tcPr>
                <w:p>
                  <w:pPr>
                    <w:jc w:val="center"/>
                    <w:rPr>
                      <w:szCs w:val="21"/>
                    </w:rPr>
                  </w:pPr>
                  <w:bookmarkStart w:id="14" w:name="_Hlk145277430"/>
                  <w:r>
                    <w:t>刮板输送机</w:t>
                  </w:r>
                  <w:bookmarkEnd w:id="14"/>
                </w:p>
              </w:tc>
              <w:tc>
                <w:tcPr>
                  <w:tcW w:w="214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FU350</w:t>
                  </w:r>
                </w:p>
              </w:tc>
              <w:tc>
                <w:tcPr>
                  <w:tcW w:w="626" w:type="pct"/>
                  <w:vAlign w:val="center"/>
                </w:tcPr>
                <w:p>
                  <w:pPr>
                    <w:jc w:val="center"/>
                    <w:rPr>
                      <w:szCs w:val="21"/>
                    </w:rPr>
                  </w:pPr>
                  <w:r>
                    <w:rPr>
                      <w:szCs w:val="21"/>
                    </w:rPr>
                    <w:t>2</w:t>
                  </w:r>
                </w:p>
              </w:tc>
              <w:tc>
                <w:tcPr>
                  <w:tcW w:w="543" w:type="pct"/>
                  <w:vAlign w:val="center"/>
                </w:tcPr>
                <w:p>
                  <w:pPr>
                    <w:snapToGrid w:val="0"/>
                    <w:jc w:val="center"/>
                    <w:rPr>
                      <w:szCs w:val="21"/>
                    </w:rPr>
                  </w:pPr>
                  <w:r>
                    <w:rPr>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89" w:type="pct"/>
                  <w:vAlign w:val="center"/>
                </w:tcPr>
                <w:p>
                  <w:pPr>
                    <w:jc w:val="center"/>
                    <w:rPr>
                      <w:szCs w:val="21"/>
                    </w:rPr>
                  </w:pPr>
                  <w:r>
                    <w:rPr>
                      <w:szCs w:val="21"/>
                    </w:rPr>
                    <w:t>5</w:t>
                  </w:r>
                </w:p>
              </w:tc>
              <w:tc>
                <w:tcPr>
                  <w:tcW w:w="1098" w:type="pct"/>
                  <w:tcBorders>
                    <w:top w:val="single" w:color="auto" w:sz="4" w:space="0"/>
                    <w:left w:val="single" w:color="auto" w:sz="4" w:space="0"/>
                    <w:bottom w:val="single" w:color="auto" w:sz="4" w:space="0"/>
                    <w:right w:val="single" w:color="auto" w:sz="4" w:space="0"/>
                  </w:tcBorders>
                  <w:vAlign w:val="center"/>
                </w:tcPr>
                <w:p>
                  <w:pPr>
                    <w:jc w:val="center"/>
                    <w:rPr>
                      <w:szCs w:val="21"/>
                    </w:rPr>
                  </w:pPr>
                  <w:bookmarkStart w:id="15" w:name="_Hlk145408281"/>
                  <w:r>
                    <w:rPr>
                      <w:rFonts w:hint="eastAsia"/>
                    </w:rPr>
                    <w:t>斗式</w:t>
                  </w:r>
                  <w:r>
                    <w:t>提升机</w:t>
                  </w:r>
                  <w:bookmarkEnd w:id="15"/>
                </w:p>
              </w:tc>
              <w:tc>
                <w:tcPr>
                  <w:tcW w:w="2144" w:type="pct"/>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626" w:type="pct"/>
                  <w:vAlign w:val="center"/>
                </w:tcPr>
                <w:p>
                  <w:pPr>
                    <w:jc w:val="center"/>
                    <w:rPr>
                      <w:szCs w:val="21"/>
                    </w:rPr>
                  </w:pPr>
                  <w:r>
                    <w:rPr>
                      <w:szCs w:val="21"/>
                    </w:rPr>
                    <w:t>1</w:t>
                  </w:r>
                </w:p>
              </w:tc>
              <w:tc>
                <w:tcPr>
                  <w:tcW w:w="543" w:type="pct"/>
                  <w:vAlign w:val="center"/>
                </w:tcPr>
                <w:p>
                  <w:pPr>
                    <w:snapToGrid w:val="0"/>
                    <w:jc w:val="center"/>
                    <w:rPr>
                      <w:szCs w:val="21"/>
                    </w:rPr>
                  </w:pPr>
                  <w:r>
                    <w:rPr>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89" w:type="pct"/>
                  <w:vAlign w:val="center"/>
                </w:tcPr>
                <w:p>
                  <w:pPr>
                    <w:jc w:val="center"/>
                    <w:rPr>
                      <w:szCs w:val="21"/>
                    </w:rPr>
                  </w:pPr>
                  <w:r>
                    <w:rPr>
                      <w:szCs w:val="21"/>
                    </w:rPr>
                    <w:t>6</w:t>
                  </w:r>
                </w:p>
              </w:tc>
              <w:tc>
                <w:tcPr>
                  <w:tcW w:w="1098"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电机</w:t>
                  </w:r>
                </w:p>
              </w:tc>
              <w:tc>
                <w:tcPr>
                  <w:tcW w:w="2144" w:type="pct"/>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626" w:type="pct"/>
                  <w:vAlign w:val="center"/>
                </w:tcPr>
                <w:p>
                  <w:pPr>
                    <w:jc w:val="center"/>
                    <w:rPr>
                      <w:szCs w:val="21"/>
                    </w:rPr>
                  </w:pPr>
                  <w:r>
                    <w:rPr>
                      <w:szCs w:val="21"/>
                    </w:rPr>
                    <w:t>2</w:t>
                  </w:r>
                </w:p>
              </w:tc>
              <w:tc>
                <w:tcPr>
                  <w:tcW w:w="543" w:type="pct"/>
                  <w:vAlign w:val="center"/>
                </w:tcPr>
                <w:p>
                  <w:pPr>
                    <w:snapToGrid w:val="0"/>
                    <w:jc w:val="center"/>
                    <w:rPr>
                      <w:szCs w:val="21"/>
                    </w:rPr>
                  </w:pPr>
                  <w:r>
                    <w:rPr>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89" w:type="pct"/>
                  <w:vAlign w:val="center"/>
                </w:tcPr>
                <w:p>
                  <w:pPr>
                    <w:jc w:val="center"/>
                    <w:rPr>
                      <w:szCs w:val="21"/>
                    </w:rPr>
                  </w:pPr>
                  <w:r>
                    <w:rPr>
                      <w:szCs w:val="21"/>
                    </w:rPr>
                    <w:t>7</w:t>
                  </w:r>
                </w:p>
              </w:tc>
              <w:tc>
                <w:tcPr>
                  <w:tcW w:w="1098" w:type="pct"/>
                  <w:tcBorders>
                    <w:top w:val="single" w:color="auto" w:sz="4" w:space="0"/>
                    <w:left w:val="single" w:color="auto" w:sz="4" w:space="0"/>
                    <w:bottom w:val="single" w:color="auto" w:sz="4" w:space="0"/>
                    <w:right w:val="single" w:color="auto" w:sz="4" w:space="0"/>
                  </w:tcBorders>
                  <w:vAlign w:val="center"/>
                </w:tcPr>
                <w:p>
                  <w:pPr>
                    <w:jc w:val="center"/>
                    <w:rPr>
                      <w:szCs w:val="21"/>
                    </w:rPr>
                  </w:pPr>
                  <w:r>
                    <w:t>散装机</w:t>
                  </w:r>
                </w:p>
              </w:tc>
              <w:tc>
                <w:tcPr>
                  <w:tcW w:w="214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kern w:val="0"/>
                      <w:szCs w:val="21"/>
                    </w:rPr>
                    <w:t>SZ-1</w:t>
                  </w:r>
                </w:p>
              </w:tc>
              <w:tc>
                <w:tcPr>
                  <w:tcW w:w="626" w:type="pct"/>
                  <w:vAlign w:val="center"/>
                </w:tcPr>
                <w:p>
                  <w:pPr>
                    <w:jc w:val="center"/>
                    <w:rPr>
                      <w:szCs w:val="21"/>
                    </w:rPr>
                  </w:pPr>
                  <w:r>
                    <w:rPr>
                      <w:szCs w:val="21"/>
                    </w:rPr>
                    <w:t>2</w:t>
                  </w:r>
                </w:p>
              </w:tc>
              <w:tc>
                <w:tcPr>
                  <w:tcW w:w="543" w:type="pct"/>
                  <w:vAlign w:val="center"/>
                </w:tcPr>
                <w:p>
                  <w:pPr>
                    <w:snapToGrid w:val="0"/>
                    <w:jc w:val="center"/>
                    <w:rPr>
                      <w:szCs w:val="21"/>
                    </w:rPr>
                  </w:pPr>
                  <w:r>
                    <w:rPr>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89" w:type="pct"/>
                  <w:vAlign w:val="center"/>
                </w:tcPr>
                <w:p>
                  <w:pPr>
                    <w:jc w:val="center"/>
                    <w:rPr>
                      <w:szCs w:val="21"/>
                    </w:rPr>
                  </w:pPr>
                  <w:r>
                    <w:rPr>
                      <w:szCs w:val="21"/>
                    </w:rPr>
                    <w:t>8</w:t>
                  </w:r>
                </w:p>
              </w:tc>
              <w:tc>
                <w:tcPr>
                  <w:tcW w:w="1098" w:type="pct"/>
                  <w:tcBorders>
                    <w:top w:val="single" w:color="auto" w:sz="4" w:space="0"/>
                    <w:left w:val="single" w:color="auto" w:sz="4" w:space="0"/>
                    <w:bottom w:val="single" w:color="auto" w:sz="4" w:space="0"/>
                    <w:right w:val="single" w:color="auto" w:sz="4" w:space="0"/>
                  </w:tcBorders>
                  <w:vAlign w:val="center"/>
                </w:tcPr>
                <w:p>
                  <w:pPr>
                    <w:jc w:val="center"/>
                  </w:pPr>
                  <w:r>
                    <w:t>地磅</w:t>
                  </w:r>
                </w:p>
              </w:tc>
              <w:tc>
                <w:tcPr>
                  <w:tcW w:w="2144" w:type="pct"/>
                  <w:tcBorders>
                    <w:top w:val="single" w:color="auto" w:sz="4" w:space="0"/>
                    <w:left w:val="single" w:color="auto" w:sz="4" w:space="0"/>
                    <w:bottom w:val="single" w:color="auto" w:sz="4" w:space="0"/>
                    <w:right w:val="single" w:color="auto" w:sz="4" w:space="0"/>
                  </w:tcBorders>
                  <w:vAlign w:val="center"/>
                </w:tcPr>
                <w:p>
                  <w:pPr>
                    <w:jc w:val="center"/>
                    <w:rPr>
                      <w:kern w:val="0"/>
                      <w:szCs w:val="21"/>
                    </w:rPr>
                  </w:pPr>
                </w:p>
              </w:tc>
              <w:tc>
                <w:tcPr>
                  <w:tcW w:w="626" w:type="pct"/>
                  <w:vAlign w:val="center"/>
                </w:tcPr>
                <w:p>
                  <w:pPr>
                    <w:jc w:val="center"/>
                    <w:rPr>
                      <w:szCs w:val="21"/>
                    </w:rPr>
                  </w:pPr>
                  <w:r>
                    <w:rPr>
                      <w:szCs w:val="21"/>
                    </w:rPr>
                    <w:t>1</w:t>
                  </w:r>
                </w:p>
              </w:tc>
              <w:tc>
                <w:tcPr>
                  <w:tcW w:w="543" w:type="pct"/>
                  <w:vAlign w:val="center"/>
                </w:tcPr>
                <w:p>
                  <w:pPr>
                    <w:snapToGrid w:val="0"/>
                    <w:jc w:val="center"/>
                    <w:rPr>
                      <w:szCs w:val="21"/>
                    </w:rPr>
                  </w:pPr>
                  <w:r>
                    <w:rPr>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 w:hRule="atLeast"/>
                <w:jc w:val="center"/>
              </w:trPr>
              <w:tc>
                <w:tcPr>
                  <w:tcW w:w="589" w:type="pct"/>
                  <w:vAlign w:val="center"/>
                </w:tcPr>
                <w:p>
                  <w:pPr>
                    <w:jc w:val="center"/>
                    <w:rPr>
                      <w:szCs w:val="21"/>
                    </w:rPr>
                  </w:pPr>
                  <w:r>
                    <w:rPr>
                      <w:szCs w:val="21"/>
                    </w:rPr>
                    <w:t>9</w:t>
                  </w:r>
                </w:p>
              </w:tc>
              <w:tc>
                <w:tcPr>
                  <w:tcW w:w="1098" w:type="pct"/>
                  <w:vAlign w:val="center"/>
                </w:tcPr>
                <w:p>
                  <w:pPr>
                    <w:jc w:val="center"/>
                    <w:rPr>
                      <w:szCs w:val="21"/>
                    </w:rPr>
                  </w:pPr>
                  <w:r>
                    <w:rPr>
                      <w:szCs w:val="21"/>
                    </w:rPr>
                    <w:t>布袋除尘器</w:t>
                  </w:r>
                </w:p>
              </w:tc>
              <w:tc>
                <w:tcPr>
                  <w:tcW w:w="2144" w:type="pct"/>
                  <w:vAlign w:val="center"/>
                </w:tcPr>
                <w:p>
                  <w:pPr>
                    <w:jc w:val="center"/>
                    <w:rPr>
                      <w:szCs w:val="21"/>
                    </w:rPr>
                  </w:pPr>
                </w:p>
              </w:tc>
              <w:tc>
                <w:tcPr>
                  <w:tcW w:w="626" w:type="pct"/>
                  <w:vAlign w:val="center"/>
                </w:tcPr>
                <w:p>
                  <w:pPr>
                    <w:jc w:val="center"/>
                    <w:rPr>
                      <w:szCs w:val="21"/>
                    </w:rPr>
                  </w:pPr>
                  <w:r>
                    <w:rPr>
                      <w:szCs w:val="21"/>
                    </w:rPr>
                    <w:t>3</w:t>
                  </w:r>
                </w:p>
              </w:tc>
              <w:tc>
                <w:tcPr>
                  <w:tcW w:w="543" w:type="pct"/>
                  <w:vAlign w:val="center"/>
                </w:tcPr>
                <w:p>
                  <w:pPr>
                    <w:snapToGrid w:val="0"/>
                    <w:jc w:val="center"/>
                    <w:rPr>
                      <w:szCs w:val="21"/>
                    </w:rPr>
                  </w:pPr>
                  <w:r>
                    <w:rPr>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89" w:type="pct"/>
                  <w:vAlign w:val="center"/>
                </w:tcPr>
                <w:p>
                  <w:pPr>
                    <w:jc w:val="center"/>
                    <w:rPr>
                      <w:szCs w:val="21"/>
                    </w:rPr>
                  </w:pPr>
                  <w:r>
                    <w:rPr>
                      <w:rFonts w:hint="eastAsia"/>
                      <w:szCs w:val="21"/>
                    </w:rPr>
                    <w:t>1</w:t>
                  </w:r>
                  <w:r>
                    <w:rPr>
                      <w:szCs w:val="21"/>
                    </w:rPr>
                    <w:t>0</w:t>
                  </w:r>
                </w:p>
              </w:tc>
              <w:tc>
                <w:tcPr>
                  <w:tcW w:w="1098" w:type="pct"/>
                  <w:vAlign w:val="center"/>
                </w:tcPr>
                <w:p>
                  <w:pPr>
                    <w:jc w:val="center"/>
                    <w:rPr>
                      <w:szCs w:val="21"/>
                    </w:rPr>
                  </w:pPr>
                  <w:r>
                    <w:rPr>
                      <w:szCs w:val="21"/>
                    </w:rPr>
                    <w:t>风机</w:t>
                  </w:r>
                </w:p>
              </w:tc>
              <w:tc>
                <w:tcPr>
                  <w:tcW w:w="2144" w:type="pct"/>
                  <w:vAlign w:val="center"/>
                </w:tcPr>
                <w:p>
                  <w:pPr>
                    <w:jc w:val="center"/>
                    <w:rPr>
                      <w:szCs w:val="21"/>
                    </w:rPr>
                  </w:pPr>
                  <w:r>
                    <w:rPr>
                      <w:szCs w:val="21"/>
                    </w:rPr>
                    <w:t>/</w:t>
                  </w:r>
                </w:p>
              </w:tc>
              <w:tc>
                <w:tcPr>
                  <w:tcW w:w="626" w:type="pct"/>
                  <w:vAlign w:val="center"/>
                </w:tcPr>
                <w:p>
                  <w:pPr>
                    <w:jc w:val="center"/>
                    <w:rPr>
                      <w:szCs w:val="21"/>
                    </w:rPr>
                  </w:pPr>
                  <w:r>
                    <w:rPr>
                      <w:szCs w:val="21"/>
                    </w:rPr>
                    <w:t>3</w:t>
                  </w:r>
                </w:p>
              </w:tc>
              <w:tc>
                <w:tcPr>
                  <w:tcW w:w="543" w:type="pct"/>
                  <w:vAlign w:val="center"/>
                </w:tcPr>
                <w:p>
                  <w:pPr>
                    <w:snapToGrid w:val="0"/>
                    <w:jc w:val="center"/>
                    <w:rPr>
                      <w:szCs w:val="21"/>
                    </w:rPr>
                  </w:pPr>
                  <w:r>
                    <w:rPr>
                      <w:szCs w:val="21"/>
                    </w:rPr>
                    <w:t>台</w:t>
                  </w:r>
                </w:p>
              </w:tc>
            </w:tr>
          </w:tbl>
          <w:p>
            <w:pPr>
              <w:spacing w:line="460" w:lineRule="exact"/>
              <w:ind w:firstLine="480" w:firstLineChars="200"/>
              <w:jc w:val="left"/>
              <w:rPr>
                <w:bCs/>
                <w:sz w:val="24"/>
              </w:rPr>
            </w:pPr>
            <w:r>
              <w:rPr>
                <w:bCs/>
                <w:sz w:val="24"/>
              </w:rPr>
              <w:t>生产规模核准：本项目</w:t>
            </w:r>
            <w:r>
              <w:rPr>
                <w:rFonts w:hint="eastAsia"/>
                <w:bCs/>
                <w:sz w:val="24"/>
              </w:rPr>
              <w:t>采用的</w:t>
            </w:r>
            <w:r>
              <w:rPr>
                <w:sz w:val="24"/>
              </w:rPr>
              <w:t>欧版磨粉机处理能力</w:t>
            </w:r>
            <w:r>
              <w:rPr>
                <w:rFonts w:hint="eastAsia"/>
                <w:sz w:val="24"/>
              </w:rPr>
              <w:t>为</w:t>
            </w:r>
            <w:r>
              <w:rPr>
                <w:sz w:val="24"/>
              </w:rPr>
              <w:t>6-25t/h，</w:t>
            </w:r>
            <w:r>
              <w:rPr>
                <w:rFonts w:hint="eastAsia"/>
                <w:sz w:val="24"/>
              </w:rPr>
              <w:t>据设备生产商提供，设备最大产能仅为理论数值，实际生产中达不到最大产能，则本次按平均处理能力核算，经计算平均处理能力为1</w:t>
            </w:r>
            <w:r>
              <w:rPr>
                <w:sz w:val="24"/>
              </w:rPr>
              <w:t>5.5t/h，项目年生产时间为2400h，</w:t>
            </w:r>
            <w:r>
              <w:rPr>
                <w:rFonts w:hint="eastAsia"/>
                <w:sz w:val="24"/>
              </w:rPr>
              <w:t>平均</w:t>
            </w:r>
            <w:r>
              <w:rPr>
                <w:sz w:val="24"/>
              </w:rPr>
              <w:t>生产能力为7.44万t/a，能够满足7万吨石灰粉生产要求。</w:t>
            </w:r>
          </w:p>
          <w:p>
            <w:pPr>
              <w:spacing w:line="460" w:lineRule="exact"/>
              <w:ind w:firstLine="480" w:firstLineChars="200"/>
              <w:jc w:val="left"/>
              <w:rPr>
                <w:rFonts w:eastAsia="黑体"/>
                <w:sz w:val="24"/>
              </w:rPr>
            </w:pPr>
            <w:r>
              <w:rPr>
                <w:rFonts w:eastAsia="黑体"/>
                <w:sz w:val="24"/>
              </w:rPr>
              <w:t>5、主要原辅材料</w:t>
            </w:r>
          </w:p>
          <w:p>
            <w:pPr>
              <w:spacing w:line="460" w:lineRule="exact"/>
              <w:ind w:firstLine="480"/>
              <w:jc w:val="left"/>
              <w:rPr>
                <w:sz w:val="24"/>
              </w:rPr>
            </w:pPr>
            <w:r>
              <w:rPr>
                <w:bCs/>
                <w:sz w:val="24"/>
              </w:rPr>
              <w:t>本项目原料主要利用山西辰瑞晟石灰有限公司回转窑生产线生产的氧化钙（生石灰），山西辰瑞晟石灰有限公司现有生产规模为年产20万吨氧化钙，</w:t>
            </w:r>
            <w:r>
              <w:rPr>
                <w:sz w:val="24"/>
              </w:rPr>
              <w:t>工作制度为年工作天数为330天</w:t>
            </w:r>
            <w:r>
              <w:rPr>
                <w:rFonts w:hint="eastAsia"/>
                <w:sz w:val="24"/>
              </w:rPr>
              <w:t>，每天</w:t>
            </w:r>
            <w:r>
              <w:rPr>
                <w:sz w:val="24"/>
              </w:rPr>
              <w:t>2班制，每班12小时，</w:t>
            </w:r>
            <w:r>
              <w:rPr>
                <w:rFonts w:hint="eastAsia"/>
                <w:sz w:val="24"/>
              </w:rPr>
              <w:t>产品原来主要供当地钢厂、铝厂。本项目建成后，除为本项目提供外，其余仍供当地钢厂、铝厂。由生产规模和工作制度可以看出，</w:t>
            </w:r>
            <w:r>
              <w:rPr>
                <w:bCs/>
                <w:sz w:val="24"/>
              </w:rPr>
              <w:t>山西辰瑞晟石灰有限公司生产的氧化钙</w:t>
            </w:r>
            <w:r>
              <w:rPr>
                <w:sz w:val="24"/>
              </w:rPr>
              <w:t>能够满足本项目原料用量</w:t>
            </w:r>
            <w:r>
              <w:rPr>
                <w:rFonts w:hint="eastAsia"/>
                <w:sz w:val="24"/>
              </w:rPr>
              <w:t>需求</w:t>
            </w:r>
            <w:r>
              <w:rPr>
                <w:sz w:val="24"/>
              </w:rPr>
              <w:t>。</w:t>
            </w:r>
          </w:p>
          <w:p>
            <w:pPr>
              <w:spacing w:line="460" w:lineRule="exact"/>
              <w:ind w:firstLine="480"/>
              <w:jc w:val="left"/>
              <w:rPr>
                <w:bCs/>
                <w:sz w:val="24"/>
              </w:rPr>
            </w:pPr>
            <w:r>
              <w:rPr>
                <w:bCs/>
                <w:sz w:val="24"/>
              </w:rPr>
              <w:t>原屯留县环境保护局以屯环函[2017]134号对《山西辰瑞晟石灰有限公司活性氧化钙环保生产线一期工程（20万吨）建设项目环境影响报告表》予以批复，2019年9月27日，山西辰瑞晟石灰有限公司对该项目进行了自主竣工环境保护验收。</w:t>
            </w:r>
          </w:p>
          <w:p>
            <w:pPr>
              <w:spacing w:line="460" w:lineRule="exact"/>
              <w:jc w:val="center"/>
              <w:rPr>
                <w:b/>
                <w:sz w:val="24"/>
              </w:rPr>
            </w:pPr>
            <w:r>
              <w:rPr>
                <w:b/>
                <w:sz w:val="24"/>
              </w:rPr>
              <w:t>表2-4 主要原材料一览表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1719"/>
              <w:gridCol w:w="900"/>
              <w:gridCol w:w="1536"/>
              <w:gridCol w:w="3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pct"/>
                  <w:vAlign w:val="center"/>
                </w:tcPr>
                <w:p>
                  <w:pPr>
                    <w:jc w:val="center"/>
                    <w:rPr>
                      <w:szCs w:val="21"/>
                    </w:rPr>
                  </w:pPr>
                  <w:r>
                    <w:rPr>
                      <w:szCs w:val="21"/>
                    </w:rPr>
                    <w:t>序号</w:t>
                  </w:r>
                </w:p>
              </w:tc>
              <w:tc>
                <w:tcPr>
                  <w:tcW w:w="1083" w:type="pct"/>
                  <w:vAlign w:val="center"/>
                </w:tcPr>
                <w:p>
                  <w:pPr>
                    <w:jc w:val="center"/>
                    <w:rPr>
                      <w:szCs w:val="21"/>
                    </w:rPr>
                  </w:pPr>
                  <w:r>
                    <w:rPr>
                      <w:szCs w:val="21"/>
                    </w:rPr>
                    <w:t>原料名称</w:t>
                  </w:r>
                </w:p>
              </w:tc>
              <w:tc>
                <w:tcPr>
                  <w:tcW w:w="567" w:type="pct"/>
                </w:tcPr>
                <w:p>
                  <w:pPr>
                    <w:jc w:val="center"/>
                    <w:rPr>
                      <w:szCs w:val="21"/>
                    </w:rPr>
                  </w:pPr>
                  <w:r>
                    <w:rPr>
                      <w:szCs w:val="21"/>
                    </w:rPr>
                    <w:t>规格</w:t>
                  </w:r>
                </w:p>
              </w:tc>
              <w:tc>
                <w:tcPr>
                  <w:tcW w:w="968" w:type="pct"/>
                  <w:vAlign w:val="center"/>
                </w:tcPr>
                <w:p>
                  <w:pPr>
                    <w:jc w:val="center"/>
                    <w:rPr>
                      <w:szCs w:val="21"/>
                    </w:rPr>
                  </w:pPr>
                  <w:r>
                    <w:rPr>
                      <w:szCs w:val="21"/>
                    </w:rPr>
                    <w:t>年用量（t/a）</w:t>
                  </w:r>
                </w:p>
              </w:tc>
              <w:tc>
                <w:tcPr>
                  <w:tcW w:w="1952" w:type="pct"/>
                  <w:vAlign w:val="center"/>
                </w:tcPr>
                <w:p>
                  <w:pPr>
                    <w:jc w:val="center"/>
                    <w:rPr>
                      <w:szCs w:val="21"/>
                    </w:rPr>
                  </w:pPr>
                  <w:r>
                    <w:rPr>
                      <w:szCs w:val="21"/>
                    </w:rPr>
                    <w:t>来源、运输方式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pct"/>
                  <w:vAlign w:val="center"/>
                </w:tcPr>
                <w:p>
                  <w:pPr>
                    <w:jc w:val="center"/>
                    <w:rPr>
                      <w:szCs w:val="21"/>
                    </w:rPr>
                  </w:pPr>
                  <w:r>
                    <w:rPr>
                      <w:szCs w:val="21"/>
                    </w:rPr>
                    <w:t>1</w:t>
                  </w:r>
                </w:p>
              </w:tc>
              <w:tc>
                <w:tcPr>
                  <w:tcW w:w="1083" w:type="pct"/>
                  <w:vAlign w:val="center"/>
                </w:tcPr>
                <w:p>
                  <w:pPr>
                    <w:jc w:val="center"/>
                    <w:rPr>
                      <w:szCs w:val="21"/>
                    </w:rPr>
                  </w:pPr>
                  <w:r>
                    <w:rPr>
                      <w:szCs w:val="21"/>
                    </w:rPr>
                    <w:t>氧化钙（生石灰）</w:t>
                  </w:r>
                </w:p>
              </w:tc>
              <w:tc>
                <w:tcPr>
                  <w:tcW w:w="567" w:type="pct"/>
                  <w:vAlign w:val="center"/>
                </w:tcPr>
                <w:p>
                  <w:pPr>
                    <w:tabs>
                      <w:tab w:val="left" w:pos="1725"/>
                    </w:tabs>
                    <w:spacing w:line="300" w:lineRule="exact"/>
                    <w:jc w:val="center"/>
                  </w:pPr>
                  <w:r>
                    <w:t>&lt;3cm</w:t>
                  </w:r>
                </w:p>
              </w:tc>
              <w:tc>
                <w:tcPr>
                  <w:tcW w:w="968" w:type="pct"/>
                  <w:vAlign w:val="center"/>
                </w:tcPr>
                <w:p>
                  <w:pPr>
                    <w:tabs>
                      <w:tab w:val="left" w:pos="1725"/>
                    </w:tabs>
                    <w:spacing w:line="300" w:lineRule="exact"/>
                    <w:jc w:val="center"/>
                  </w:pPr>
                  <w:r>
                    <w:t>70000</w:t>
                  </w:r>
                </w:p>
              </w:tc>
              <w:tc>
                <w:tcPr>
                  <w:tcW w:w="1952" w:type="pct"/>
                  <w:vAlign w:val="center"/>
                </w:tcPr>
                <w:p>
                  <w:pPr>
                    <w:jc w:val="center"/>
                    <w:rPr>
                      <w:szCs w:val="21"/>
                    </w:rPr>
                  </w:pPr>
                  <w:r>
                    <w:rPr>
                      <w:rFonts w:hint="eastAsia"/>
                      <w:bCs/>
                      <w:szCs w:val="21"/>
                    </w:rPr>
                    <w:t>来自</w:t>
                  </w:r>
                  <w:r>
                    <w:rPr>
                      <w:bCs/>
                      <w:szCs w:val="21"/>
                    </w:rPr>
                    <w:t>山西辰瑞晟石灰有限公司成品仓，采用</w:t>
                  </w:r>
                  <w:r>
                    <w:rPr>
                      <w:szCs w:val="21"/>
                    </w:rPr>
                    <w:t>罐车运输</w:t>
                  </w:r>
                  <w:r>
                    <w:rPr>
                      <w:rFonts w:hint="eastAsia"/>
                      <w:szCs w:val="21"/>
                    </w:rPr>
                    <w:t>，本项目厂区不对原料进行储存</w:t>
                  </w:r>
                </w:p>
              </w:tc>
            </w:tr>
          </w:tbl>
          <w:p>
            <w:pPr>
              <w:spacing w:line="460" w:lineRule="exact"/>
              <w:jc w:val="center"/>
              <w:rPr>
                <w:b/>
                <w:sz w:val="24"/>
              </w:rPr>
            </w:pPr>
            <w:r>
              <w:rPr>
                <w:b/>
                <w:sz w:val="24"/>
              </w:rPr>
              <w:t>表2-5 主要能源一览表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1721"/>
              <w:gridCol w:w="1673"/>
              <w:gridCol w:w="3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7" w:type="pct"/>
                  <w:vAlign w:val="center"/>
                </w:tcPr>
                <w:p>
                  <w:pPr>
                    <w:jc w:val="center"/>
                    <w:rPr>
                      <w:szCs w:val="21"/>
                    </w:rPr>
                  </w:pPr>
                  <w:r>
                    <w:rPr>
                      <w:szCs w:val="21"/>
                    </w:rPr>
                    <w:t>序号</w:t>
                  </w:r>
                </w:p>
              </w:tc>
              <w:tc>
                <w:tcPr>
                  <w:tcW w:w="1084" w:type="pct"/>
                  <w:vAlign w:val="center"/>
                </w:tcPr>
                <w:p>
                  <w:pPr>
                    <w:jc w:val="center"/>
                    <w:rPr>
                      <w:szCs w:val="21"/>
                    </w:rPr>
                  </w:pPr>
                  <w:r>
                    <w:rPr>
                      <w:szCs w:val="21"/>
                    </w:rPr>
                    <w:t>能源名称</w:t>
                  </w:r>
                </w:p>
              </w:tc>
              <w:tc>
                <w:tcPr>
                  <w:tcW w:w="1054" w:type="pct"/>
                  <w:vAlign w:val="center"/>
                </w:tcPr>
                <w:p>
                  <w:pPr>
                    <w:jc w:val="center"/>
                    <w:rPr>
                      <w:szCs w:val="21"/>
                    </w:rPr>
                  </w:pPr>
                  <w:r>
                    <w:rPr>
                      <w:szCs w:val="21"/>
                    </w:rPr>
                    <w:t>年用量</w:t>
                  </w:r>
                </w:p>
              </w:tc>
              <w:tc>
                <w:tcPr>
                  <w:tcW w:w="2344" w:type="pct"/>
                  <w:vAlign w:val="center"/>
                </w:tcPr>
                <w:p>
                  <w:pPr>
                    <w:jc w:val="center"/>
                    <w:rPr>
                      <w:szCs w:val="21"/>
                    </w:rPr>
                  </w:pPr>
                  <w:r>
                    <w:rPr>
                      <w:szCs w:val="21"/>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7" w:type="pct"/>
                  <w:vAlign w:val="center"/>
                </w:tcPr>
                <w:p>
                  <w:pPr>
                    <w:jc w:val="center"/>
                    <w:rPr>
                      <w:szCs w:val="21"/>
                    </w:rPr>
                  </w:pPr>
                  <w:r>
                    <w:rPr>
                      <w:szCs w:val="21"/>
                    </w:rPr>
                    <w:t>1</w:t>
                  </w:r>
                </w:p>
              </w:tc>
              <w:tc>
                <w:tcPr>
                  <w:tcW w:w="1084" w:type="pct"/>
                  <w:vAlign w:val="center"/>
                </w:tcPr>
                <w:p>
                  <w:pPr>
                    <w:jc w:val="center"/>
                    <w:rPr>
                      <w:szCs w:val="21"/>
                    </w:rPr>
                  </w:pPr>
                  <w:r>
                    <w:rPr>
                      <w:szCs w:val="21"/>
                    </w:rPr>
                    <w:t>电</w:t>
                  </w:r>
                </w:p>
              </w:tc>
              <w:tc>
                <w:tcPr>
                  <w:tcW w:w="1054" w:type="pct"/>
                  <w:vAlign w:val="center"/>
                </w:tcPr>
                <w:p>
                  <w:pPr>
                    <w:tabs>
                      <w:tab w:val="left" w:pos="1725"/>
                    </w:tabs>
                    <w:spacing w:line="300" w:lineRule="exact"/>
                    <w:jc w:val="center"/>
                    <w:rPr>
                      <w:szCs w:val="21"/>
                    </w:rPr>
                  </w:pPr>
                  <w:r>
                    <w:rPr>
                      <w:kern w:val="0"/>
                      <w:szCs w:val="21"/>
                    </w:rPr>
                    <w:t>15万kWh</w:t>
                  </w:r>
                </w:p>
              </w:tc>
              <w:tc>
                <w:tcPr>
                  <w:tcW w:w="2344" w:type="pct"/>
                  <w:vAlign w:val="center"/>
                </w:tcPr>
                <w:p>
                  <w:pPr>
                    <w:jc w:val="center"/>
                    <w:rPr>
                      <w:szCs w:val="21"/>
                    </w:rPr>
                  </w:pPr>
                  <w:r>
                    <w:rPr>
                      <w:szCs w:val="21"/>
                    </w:rPr>
                    <w:t>山西辰瑞晟石灰有限公司供电系统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7" w:type="pct"/>
                  <w:vAlign w:val="center"/>
                </w:tcPr>
                <w:p>
                  <w:pPr>
                    <w:jc w:val="center"/>
                    <w:rPr>
                      <w:szCs w:val="21"/>
                    </w:rPr>
                  </w:pPr>
                  <w:r>
                    <w:rPr>
                      <w:szCs w:val="21"/>
                    </w:rPr>
                    <w:t>2</w:t>
                  </w:r>
                </w:p>
              </w:tc>
              <w:tc>
                <w:tcPr>
                  <w:tcW w:w="1084" w:type="pct"/>
                  <w:vAlign w:val="center"/>
                </w:tcPr>
                <w:p>
                  <w:pPr>
                    <w:jc w:val="center"/>
                    <w:rPr>
                      <w:szCs w:val="21"/>
                    </w:rPr>
                  </w:pPr>
                  <w:r>
                    <w:rPr>
                      <w:szCs w:val="21"/>
                    </w:rPr>
                    <w:t>水</w:t>
                  </w:r>
                </w:p>
              </w:tc>
              <w:tc>
                <w:tcPr>
                  <w:tcW w:w="1054" w:type="pct"/>
                  <w:vAlign w:val="center"/>
                </w:tcPr>
                <w:p>
                  <w:pPr>
                    <w:tabs>
                      <w:tab w:val="left" w:pos="1725"/>
                    </w:tabs>
                    <w:spacing w:line="300" w:lineRule="exact"/>
                    <w:jc w:val="center"/>
                    <w:rPr>
                      <w:szCs w:val="21"/>
                    </w:rPr>
                  </w:pPr>
                  <w:r>
                    <w:rPr>
                      <w:szCs w:val="21"/>
                    </w:rPr>
                    <w:t>210 m</w:t>
                  </w:r>
                  <w:r>
                    <w:rPr>
                      <w:szCs w:val="21"/>
                      <w:vertAlign w:val="superscript"/>
                    </w:rPr>
                    <w:t>3</w:t>
                  </w:r>
                  <w:r>
                    <w:rPr>
                      <w:szCs w:val="21"/>
                    </w:rPr>
                    <w:t>/a</w:t>
                  </w:r>
                </w:p>
              </w:tc>
              <w:tc>
                <w:tcPr>
                  <w:tcW w:w="2344" w:type="pct"/>
                  <w:vAlign w:val="center"/>
                </w:tcPr>
                <w:p>
                  <w:pPr>
                    <w:jc w:val="center"/>
                    <w:rPr>
                      <w:szCs w:val="21"/>
                    </w:rPr>
                  </w:pPr>
                  <w:r>
                    <w:rPr>
                      <w:szCs w:val="21"/>
                    </w:rPr>
                    <w:t>管道输送，园区供水管网</w:t>
                  </w:r>
                </w:p>
              </w:tc>
            </w:tr>
          </w:tbl>
          <w:p>
            <w:pPr>
              <w:adjustRightInd w:val="0"/>
              <w:snapToGrid w:val="0"/>
              <w:spacing w:line="460" w:lineRule="exact"/>
              <w:ind w:firstLine="480" w:firstLineChars="200"/>
              <w:rPr>
                <w:rFonts w:eastAsia="黑体"/>
                <w:sz w:val="24"/>
              </w:rPr>
            </w:pPr>
            <w:r>
              <w:rPr>
                <w:rFonts w:eastAsia="黑体"/>
                <w:sz w:val="24"/>
              </w:rPr>
              <w:t>6、劳动定员及工作制度</w:t>
            </w:r>
          </w:p>
          <w:p>
            <w:pPr>
              <w:adjustRightInd w:val="0"/>
              <w:snapToGrid w:val="0"/>
              <w:spacing w:line="460" w:lineRule="exact"/>
              <w:ind w:firstLine="480" w:firstLineChars="200"/>
              <w:jc w:val="left"/>
              <w:rPr>
                <w:sz w:val="24"/>
              </w:rPr>
            </w:pPr>
            <w:r>
              <w:rPr>
                <w:sz w:val="24"/>
              </w:rPr>
              <w:t>本项目劳动定员10人，工作制度为1班制，每班8小时，每年工作天数为300天。</w:t>
            </w:r>
          </w:p>
          <w:p>
            <w:pPr>
              <w:adjustRightInd w:val="0"/>
              <w:snapToGrid w:val="0"/>
              <w:spacing w:line="460" w:lineRule="exact"/>
              <w:ind w:firstLine="480" w:firstLineChars="200"/>
              <w:jc w:val="left"/>
              <w:rPr>
                <w:sz w:val="24"/>
              </w:rPr>
            </w:pPr>
            <w:r>
              <w:rPr>
                <w:rFonts w:eastAsia="黑体"/>
                <w:sz w:val="24"/>
              </w:rPr>
              <w:t>7、总平面布置</w:t>
            </w:r>
          </w:p>
          <w:p>
            <w:pPr>
              <w:adjustRightInd w:val="0"/>
              <w:snapToGrid w:val="0"/>
              <w:spacing w:line="460" w:lineRule="exact"/>
              <w:ind w:firstLine="480" w:firstLineChars="200"/>
              <w:jc w:val="left"/>
              <w:rPr>
                <w:sz w:val="24"/>
              </w:rPr>
            </w:pPr>
            <w:r>
              <w:rPr>
                <w:sz w:val="24"/>
              </w:rPr>
              <w:t>本项目位于</w:t>
            </w:r>
            <w:r>
              <w:rPr>
                <w:bCs/>
                <w:sz w:val="24"/>
              </w:rPr>
              <w:t>山西辰瑞晟石灰有限公司厂区西南，主要布置有原料地仓、</w:t>
            </w:r>
            <w:r>
              <w:rPr>
                <w:sz w:val="24"/>
              </w:rPr>
              <w:t>生产车间与成品罐，</w:t>
            </w:r>
            <w:r>
              <w:rPr>
                <w:bCs/>
                <w:sz w:val="24"/>
              </w:rPr>
              <w:t>原料地仓位于生产车间内，</w:t>
            </w:r>
            <w:r>
              <w:rPr>
                <w:sz w:val="24"/>
              </w:rPr>
              <w:t>成品罐位于生产车间东侧，成品罐下方设置1台地磅。</w:t>
            </w:r>
          </w:p>
          <w:p>
            <w:pPr>
              <w:adjustRightInd w:val="0"/>
              <w:snapToGrid w:val="0"/>
              <w:spacing w:line="460" w:lineRule="exact"/>
              <w:ind w:firstLine="480" w:firstLineChars="200"/>
              <w:jc w:val="left"/>
              <w:rPr>
                <w:szCs w:val="21"/>
              </w:rPr>
            </w:pPr>
            <w:r>
              <w:rPr>
                <w:kern w:val="0"/>
                <w:sz w:val="24"/>
              </w:rPr>
              <w:t>本项目平面布置示意图见</w:t>
            </w:r>
            <w:r>
              <w:rPr>
                <w:sz w:val="24"/>
              </w:rPr>
              <w:t>附图4</w:t>
            </w:r>
            <w:r>
              <w:rPr>
                <w:szCs w:val="21"/>
              </w:rPr>
              <w:t>。</w:t>
            </w:r>
          </w:p>
          <w:p>
            <w:pPr>
              <w:adjustRightInd w:val="0"/>
              <w:snapToGrid w:val="0"/>
              <w:spacing w:line="460" w:lineRule="exact"/>
              <w:ind w:firstLine="480" w:firstLineChars="200"/>
              <w:rPr>
                <w:rFonts w:eastAsia="黑体"/>
                <w:sz w:val="24"/>
              </w:rPr>
            </w:pPr>
            <w:r>
              <w:rPr>
                <w:rFonts w:eastAsia="黑体"/>
                <w:sz w:val="24"/>
              </w:rPr>
              <w:t>8、公用工程</w:t>
            </w:r>
          </w:p>
          <w:p>
            <w:pPr>
              <w:adjustRightInd w:val="0"/>
              <w:snapToGrid w:val="0"/>
              <w:spacing w:line="460" w:lineRule="exact"/>
              <w:ind w:firstLine="422" w:firstLineChars="176"/>
              <w:rPr>
                <w:sz w:val="24"/>
              </w:rPr>
            </w:pPr>
            <w:r>
              <w:rPr>
                <w:rFonts w:hint="eastAsia"/>
                <w:sz w:val="24"/>
              </w:rPr>
              <w:t>（</w:t>
            </w:r>
            <w:r>
              <w:rPr>
                <w:sz w:val="24"/>
              </w:rPr>
              <w:t>1）项目用水</w:t>
            </w:r>
          </w:p>
          <w:p>
            <w:pPr>
              <w:adjustRightInd w:val="0"/>
              <w:snapToGrid w:val="0"/>
              <w:spacing w:line="460" w:lineRule="exact"/>
              <w:ind w:firstLine="422" w:firstLineChars="176"/>
              <w:rPr>
                <w:sz w:val="24"/>
              </w:rPr>
            </w:pPr>
            <w:r>
              <w:rPr>
                <w:sz w:val="24"/>
              </w:rPr>
              <w:t>本项目用水由园区供水管网接入。</w:t>
            </w:r>
          </w:p>
          <w:p>
            <w:pPr>
              <w:pStyle w:val="6"/>
              <w:spacing w:line="480" w:lineRule="exact"/>
              <w:ind w:firstLine="480"/>
              <w:rPr>
                <w:sz w:val="24"/>
              </w:rPr>
            </w:pPr>
            <w:r>
              <w:rPr>
                <w:sz w:val="24"/>
              </w:rPr>
              <w:t>1）生产用水</w:t>
            </w:r>
          </w:p>
          <w:p>
            <w:pPr>
              <w:pStyle w:val="6"/>
              <w:spacing w:line="480" w:lineRule="exact"/>
              <w:ind w:firstLine="480"/>
              <w:rPr>
                <w:sz w:val="24"/>
              </w:rPr>
            </w:pPr>
            <w:r>
              <w:rPr>
                <w:sz w:val="24"/>
              </w:rPr>
              <w:t>本项目生产用水主要为洗车平台</w:t>
            </w:r>
            <w:r>
              <w:rPr>
                <w:rFonts w:hint="eastAsia"/>
                <w:sz w:val="24"/>
              </w:rPr>
              <w:t>补充</w:t>
            </w:r>
            <w:r>
              <w:rPr>
                <w:sz w:val="24"/>
              </w:rPr>
              <w:t>用水，洗车平台依托山西辰瑞晟石灰有限公司现有洗车平台</w:t>
            </w:r>
            <w:r>
              <w:rPr>
                <w:rFonts w:hint="eastAsia"/>
                <w:sz w:val="24"/>
              </w:rPr>
              <w:t>。</w:t>
            </w:r>
          </w:p>
          <w:p>
            <w:pPr>
              <w:pStyle w:val="6"/>
              <w:spacing w:line="480" w:lineRule="exact"/>
              <w:ind w:firstLine="480"/>
              <w:rPr>
                <w:sz w:val="24"/>
              </w:rPr>
            </w:pPr>
            <w:r>
              <w:rPr>
                <w:sz w:val="24"/>
              </w:rPr>
              <w:t>本项目采用20吨</w:t>
            </w:r>
            <w:r>
              <w:rPr>
                <w:rFonts w:hint="eastAsia"/>
                <w:sz w:val="24"/>
              </w:rPr>
              <w:t>罐</w:t>
            </w:r>
            <w:r>
              <w:rPr>
                <w:sz w:val="24"/>
              </w:rPr>
              <w:t>车运输</w:t>
            </w:r>
            <w:r>
              <w:rPr>
                <w:rFonts w:hint="eastAsia"/>
                <w:sz w:val="24"/>
              </w:rPr>
              <w:t>产品</w:t>
            </w:r>
            <w:r>
              <w:rPr>
                <w:sz w:val="24"/>
              </w:rPr>
              <w:t>，年运输量为7万吨，需要3500车次(约合12</w:t>
            </w:r>
            <w:r>
              <w:rPr>
                <w:rFonts w:hint="eastAsia"/>
                <w:sz w:val="24"/>
              </w:rPr>
              <w:t>车次</w:t>
            </w:r>
            <w:r>
              <w:rPr>
                <w:sz w:val="24"/>
              </w:rPr>
              <w:t>/d)，每次车辆出厂前均需对出厂车辆进行冲洗。载重汽车循环用水补充水定额40L/(辆·次)，由此计算，冲洗车辆补充水量为0.48m</w:t>
            </w:r>
            <w:r>
              <w:rPr>
                <w:sz w:val="24"/>
                <w:vertAlign w:val="superscript"/>
              </w:rPr>
              <w:t>3</w:t>
            </w:r>
            <w:r>
              <w:rPr>
                <w:sz w:val="24"/>
              </w:rPr>
              <w:t>/d（144m</w:t>
            </w:r>
            <w:r>
              <w:rPr>
                <w:sz w:val="24"/>
                <w:vertAlign w:val="superscript"/>
              </w:rPr>
              <w:t>3</w:t>
            </w:r>
            <w:r>
              <w:rPr>
                <w:sz w:val="24"/>
              </w:rPr>
              <w:t>/a）。</w:t>
            </w:r>
          </w:p>
          <w:p>
            <w:pPr>
              <w:adjustRightInd w:val="0"/>
              <w:snapToGrid w:val="0"/>
              <w:spacing w:line="460" w:lineRule="exact"/>
              <w:ind w:firstLine="422" w:firstLineChars="176"/>
              <w:rPr>
                <w:sz w:val="24"/>
              </w:rPr>
            </w:pPr>
            <w:r>
              <w:rPr>
                <w:rFonts w:hint="eastAsia"/>
                <w:sz w:val="24"/>
              </w:rPr>
              <w:t>2）</w:t>
            </w:r>
            <w:r>
              <w:rPr>
                <w:sz w:val="24"/>
              </w:rPr>
              <w:t>生活用水</w:t>
            </w:r>
          </w:p>
          <w:p>
            <w:pPr>
              <w:adjustRightInd w:val="0"/>
              <w:snapToGrid w:val="0"/>
              <w:spacing w:line="460" w:lineRule="exact"/>
              <w:ind w:firstLine="422" w:firstLineChars="176"/>
              <w:rPr>
                <w:sz w:val="24"/>
              </w:rPr>
            </w:pPr>
            <w:r>
              <w:rPr>
                <w:sz w:val="24"/>
              </w:rPr>
              <w:t>项目厂区不设食堂和浴室，根据《山西省用水定额 第4部分：居民生活用水定额》（DB14/T1049.4-2021），员工日常生活用水定额按70L/(人·d) 计，本项目员工共计10人，则生活用水量为0.7m</w:t>
            </w:r>
            <w:r>
              <w:rPr>
                <w:sz w:val="24"/>
                <w:vertAlign w:val="superscript"/>
              </w:rPr>
              <w:t>3</w:t>
            </w:r>
            <w:r>
              <w:rPr>
                <w:sz w:val="24"/>
              </w:rPr>
              <w:t>/d（210m</w:t>
            </w:r>
            <w:r>
              <w:rPr>
                <w:sz w:val="24"/>
                <w:vertAlign w:val="superscript"/>
              </w:rPr>
              <w:t>3</w:t>
            </w:r>
            <w:r>
              <w:rPr>
                <w:sz w:val="24"/>
              </w:rPr>
              <w:t>/a）。</w:t>
            </w:r>
          </w:p>
          <w:p>
            <w:pPr>
              <w:adjustRightInd w:val="0"/>
              <w:snapToGrid w:val="0"/>
              <w:spacing w:line="460" w:lineRule="exact"/>
              <w:ind w:firstLine="422" w:firstLineChars="176"/>
              <w:rPr>
                <w:sz w:val="24"/>
              </w:rPr>
            </w:pPr>
            <w:r>
              <w:rPr>
                <w:rFonts w:hint="eastAsia"/>
                <w:sz w:val="24"/>
              </w:rPr>
              <w:t>（</w:t>
            </w:r>
            <w:r>
              <w:rPr>
                <w:sz w:val="24"/>
              </w:rPr>
              <w:t>2）排水</w:t>
            </w:r>
          </w:p>
          <w:p>
            <w:pPr>
              <w:adjustRightInd w:val="0"/>
              <w:snapToGrid w:val="0"/>
              <w:spacing w:line="460" w:lineRule="exact"/>
              <w:ind w:firstLine="422" w:firstLineChars="176"/>
              <w:rPr>
                <w:bCs/>
                <w:sz w:val="24"/>
              </w:rPr>
            </w:pPr>
            <w:r>
              <w:rPr>
                <w:rFonts w:hint="eastAsia"/>
                <w:bCs/>
                <w:sz w:val="24"/>
              </w:rPr>
              <w:t>厂区实行雨污分流，雨水经厂区现有雨水管网收集后排入园区雨水管网，厂区雨水管网分布及雨水排口见附图</w:t>
            </w:r>
            <w:r>
              <w:rPr>
                <w:bCs/>
                <w:sz w:val="24"/>
              </w:rPr>
              <w:t>3</w:t>
            </w:r>
            <w:r>
              <w:rPr>
                <w:rFonts w:hint="eastAsia"/>
                <w:bCs/>
                <w:sz w:val="24"/>
              </w:rPr>
              <w:t>。</w:t>
            </w:r>
          </w:p>
          <w:p>
            <w:pPr>
              <w:adjustRightInd w:val="0"/>
              <w:snapToGrid w:val="0"/>
              <w:spacing w:line="460" w:lineRule="exact"/>
              <w:ind w:firstLine="422" w:firstLineChars="176"/>
              <w:rPr>
                <w:kern w:val="10"/>
                <w:sz w:val="24"/>
              </w:rPr>
            </w:pPr>
            <w:r>
              <w:rPr>
                <w:rFonts w:hint="eastAsia"/>
                <w:kern w:val="10"/>
                <w:sz w:val="24"/>
              </w:rPr>
              <w:t>车辆冲洗废水经洗车平台配套沉淀池沉淀后循环使用，不外排。</w:t>
            </w:r>
          </w:p>
          <w:p>
            <w:pPr>
              <w:adjustRightInd w:val="0"/>
              <w:snapToGrid w:val="0"/>
              <w:spacing w:line="460" w:lineRule="exact"/>
              <w:ind w:firstLine="422" w:firstLineChars="176"/>
              <w:rPr>
                <w:sz w:val="24"/>
              </w:rPr>
            </w:pPr>
            <w:r>
              <w:rPr>
                <w:bCs/>
                <w:sz w:val="24"/>
              </w:rPr>
              <w:t>生活污水按生活用水量的</w:t>
            </w:r>
            <w:r>
              <w:rPr>
                <w:sz w:val="24"/>
              </w:rPr>
              <w:t>80%计，则生活污水产生量为0.56m</w:t>
            </w:r>
            <w:r>
              <w:rPr>
                <w:sz w:val="24"/>
                <w:vertAlign w:val="superscript"/>
              </w:rPr>
              <w:t>3</w:t>
            </w:r>
            <w:r>
              <w:rPr>
                <w:sz w:val="24"/>
              </w:rPr>
              <w:t>/d。生活污水经厂内污水管网收集进入化粪池，处理后排入园区污水管网，最后进入园区污水处理厂。</w:t>
            </w:r>
          </w:p>
          <w:p>
            <w:pPr>
              <w:adjustRightInd w:val="0"/>
              <w:snapToGrid w:val="0"/>
              <w:spacing w:line="460" w:lineRule="exact"/>
              <w:ind w:firstLine="422" w:firstLineChars="176"/>
              <w:rPr>
                <w:sz w:val="24"/>
              </w:rPr>
            </w:pPr>
            <w:r>
              <w:rPr>
                <w:sz w:val="24"/>
              </w:rPr>
              <w:t>本项目用水量见表</w:t>
            </w:r>
            <w:r>
              <w:rPr>
                <w:rFonts w:eastAsia="黑体"/>
                <w:bCs/>
                <w:spacing w:val="4"/>
                <w:sz w:val="24"/>
              </w:rPr>
              <w:t>2-</w:t>
            </w:r>
            <w:r>
              <w:rPr>
                <w:sz w:val="24"/>
              </w:rPr>
              <w:t>6。水平衡图见图2-1。</w:t>
            </w:r>
          </w:p>
          <w:p>
            <w:pPr>
              <w:spacing w:line="460" w:lineRule="exact"/>
              <w:jc w:val="center"/>
              <w:rPr>
                <w:b/>
                <w:sz w:val="24"/>
              </w:rPr>
            </w:pPr>
            <w:r>
              <w:rPr>
                <w:b/>
                <w:sz w:val="24"/>
              </w:rPr>
              <w:t>表2-6 本项目用水一览表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8"/>
              <w:gridCol w:w="1475"/>
              <w:gridCol w:w="1159"/>
              <w:gridCol w:w="1619"/>
              <w:gridCol w:w="1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38" w:type="dxa"/>
                  <w:vAlign w:val="center"/>
                </w:tcPr>
                <w:p>
                  <w:pPr>
                    <w:jc w:val="center"/>
                    <w:rPr>
                      <w:b/>
                      <w:szCs w:val="21"/>
                    </w:rPr>
                  </w:pPr>
                  <w:r>
                    <w:rPr>
                      <w:b/>
                      <w:szCs w:val="21"/>
                    </w:rPr>
                    <w:t>名称</w:t>
                  </w:r>
                </w:p>
              </w:tc>
              <w:tc>
                <w:tcPr>
                  <w:tcW w:w="1475" w:type="dxa"/>
                  <w:vAlign w:val="center"/>
                </w:tcPr>
                <w:p>
                  <w:pPr>
                    <w:jc w:val="center"/>
                    <w:rPr>
                      <w:b/>
                      <w:szCs w:val="21"/>
                    </w:rPr>
                  </w:pPr>
                  <w:r>
                    <w:rPr>
                      <w:b/>
                      <w:szCs w:val="21"/>
                    </w:rPr>
                    <w:t>用水定额</w:t>
                  </w:r>
                </w:p>
              </w:tc>
              <w:tc>
                <w:tcPr>
                  <w:tcW w:w="1159" w:type="dxa"/>
                  <w:vAlign w:val="center"/>
                </w:tcPr>
                <w:p>
                  <w:pPr>
                    <w:jc w:val="center"/>
                    <w:rPr>
                      <w:b/>
                      <w:szCs w:val="21"/>
                    </w:rPr>
                  </w:pPr>
                  <w:r>
                    <w:rPr>
                      <w:b/>
                      <w:szCs w:val="21"/>
                    </w:rPr>
                    <w:t>数量</w:t>
                  </w:r>
                </w:p>
              </w:tc>
              <w:tc>
                <w:tcPr>
                  <w:tcW w:w="1619" w:type="dxa"/>
                  <w:vAlign w:val="center"/>
                </w:tcPr>
                <w:p>
                  <w:pPr>
                    <w:jc w:val="center"/>
                    <w:rPr>
                      <w:b/>
                      <w:szCs w:val="21"/>
                    </w:rPr>
                  </w:pPr>
                  <w:r>
                    <w:rPr>
                      <w:b/>
                      <w:szCs w:val="21"/>
                    </w:rPr>
                    <w:t>用水总量（m</w:t>
                  </w:r>
                  <w:r>
                    <w:rPr>
                      <w:b/>
                      <w:szCs w:val="21"/>
                      <w:vertAlign w:val="superscript"/>
                    </w:rPr>
                    <w:t>3</w:t>
                  </w:r>
                  <w:r>
                    <w:rPr>
                      <w:b/>
                      <w:szCs w:val="21"/>
                    </w:rPr>
                    <w:t>/d）</w:t>
                  </w:r>
                </w:p>
              </w:tc>
              <w:tc>
                <w:tcPr>
                  <w:tcW w:w="1696" w:type="dxa"/>
                  <w:vAlign w:val="center"/>
                </w:tcPr>
                <w:p>
                  <w:pPr>
                    <w:jc w:val="center"/>
                    <w:rPr>
                      <w:b/>
                      <w:szCs w:val="21"/>
                    </w:rPr>
                  </w:pPr>
                  <w:r>
                    <w:rPr>
                      <w:b/>
                      <w:szCs w:val="21"/>
                    </w:rPr>
                    <w:t>排水总量（m</w:t>
                  </w:r>
                  <w:r>
                    <w:rPr>
                      <w:b/>
                      <w:szCs w:val="21"/>
                      <w:vertAlign w:val="superscript"/>
                    </w:rPr>
                    <w:t>3</w:t>
                  </w:r>
                  <w:r>
                    <w:rPr>
                      <w:b/>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38" w:type="dxa"/>
                  <w:vAlign w:val="center"/>
                </w:tcPr>
                <w:p>
                  <w:pPr>
                    <w:jc w:val="center"/>
                    <w:rPr>
                      <w:b/>
                      <w:szCs w:val="21"/>
                    </w:rPr>
                  </w:pPr>
                  <w:r>
                    <w:rPr>
                      <w:szCs w:val="21"/>
                    </w:rPr>
                    <w:t>洗车平台</w:t>
                  </w:r>
                  <w:r>
                    <w:rPr>
                      <w:rFonts w:hint="eastAsia"/>
                      <w:szCs w:val="21"/>
                    </w:rPr>
                    <w:t>补充</w:t>
                  </w:r>
                  <w:r>
                    <w:rPr>
                      <w:szCs w:val="21"/>
                    </w:rPr>
                    <w:t>用水</w:t>
                  </w:r>
                </w:p>
              </w:tc>
              <w:tc>
                <w:tcPr>
                  <w:tcW w:w="1475" w:type="dxa"/>
                  <w:vAlign w:val="center"/>
                </w:tcPr>
                <w:p>
                  <w:pPr>
                    <w:jc w:val="center"/>
                    <w:rPr>
                      <w:b/>
                      <w:szCs w:val="21"/>
                    </w:rPr>
                  </w:pPr>
                  <w:r>
                    <w:rPr>
                      <w:szCs w:val="21"/>
                    </w:rPr>
                    <w:t>40L/(辆·次)</w:t>
                  </w:r>
                </w:p>
              </w:tc>
              <w:tc>
                <w:tcPr>
                  <w:tcW w:w="1159" w:type="dxa"/>
                  <w:vAlign w:val="center"/>
                </w:tcPr>
                <w:p>
                  <w:pPr>
                    <w:jc w:val="center"/>
                    <w:rPr>
                      <w:b/>
                      <w:szCs w:val="21"/>
                    </w:rPr>
                  </w:pPr>
                  <w:r>
                    <w:rPr>
                      <w:szCs w:val="21"/>
                    </w:rPr>
                    <w:t>12辆·次/d</w:t>
                  </w:r>
                </w:p>
              </w:tc>
              <w:tc>
                <w:tcPr>
                  <w:tcW w:w="1619" w:type="dxa"/>
                  <w:vAlign w:val="center"/>
                </w:tcPr>
                <w:p>
                  <w:pPr>
                    <w:jc w:val="center"/>
                    <w:rPr>
                      <w:b/>
                      <w:szCs w:val="21"/>
                    </w:rPr>
                  </w:pPr>
                  <w:r>
                    <w:rPr>
                      <w:szCs w:val="21"/>
                    </w:rPr>
                    <w:t>0.48</w:t>
                  </w:r>
                </w:p>
              </w:tc>
              <w:tc>
                <w:tcPr>
                  <w:tcW w:w="1696" w:type="dxa"/>
                  <w:vAlign w:val="center"/>
                </w:tcPr>
                <w:p>
                  <w:pPr>
                    <w:jc w:val="center"/>
                    <w:rPr>
                      <w:b/>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38" w:type="dxa"/>
                  <w:vAlign w:val="center"/>
                </w:tcPr>
                <w:p>
                  <w:pPr>
                    <w:jc w:val="center"/>
                    <w:rPr>
                      <w:szCs w:val="21"/>
                    </w:rPr>
                  </w:pPr>
                  <w:r>
                    <w:rPr>
                      <w:szCs w:val="21"/>
                    </w:rPr>
                    <w:t>职工生活用水</w:t>
                  </w:r>
                </w:p>
              </w:tc>
              <w:tc>
                <w:tcPr>
                  <w:tcW w:w="1475" w:type="dxa"/>
                  <w:vAlign w:val="center"/>
                </w:tcPr>
                <w:p>
                  <w:pPr>
                    <w:jc w:val="center"/>
                    <w:rPr>
                      <w:szCs w:val="21"/>
                    </w:rPr>
                  </w:pPr>
                  <w:r>
                    <w:rPr>
                      <w:szCs w:val="21"/>
                    </w:rPr>
                    <w:t>70L/人·天</w:t>
                  </w:r>
                </w:p>
              </w:tc>
              <w:tc>
                <w:tcPr>
                  <w:tcW w:w="1159" w:type="dxa"/>
                  <w:vAlign w:val="center"/>
                </w:tcPr>
                <w:p>
                  <w:pPr>
                    <w:jc w:val="center"/>
                    <w:rPr>
                      <w:szCs w:val="21"/>
                    </w:rPr>
                  </w:pPr>
                  <w:r>
                    <w:rPr>
                      <w:szCs w:val="21"/>
                    </w:rPr>
                    <w:t>10人</w:t>
                  </w:r>
                </w:p>
              </w:tc>
              <w:tc>
                <w:tcPr>
                  <w:tcW w:w="1619" w:type="dxa"/>
                  <w:vAlign w:val="center"/>
                </w:tcPr>
                <w:p>
                  <w:pPr>
                    <w:jc w:val="center"/>
                    <w:rPr>
                      <w:szCs w:val="21"/>
                    </w:rPr>
                  </w:pPr>
                  <w:r>
                    <w:rPr>
                      <w:szCs w:val="21"/>
                    </w:rPr>
                    <w:t>0.70</w:t>
                  </w:r>
                </w:p>
              </w:tc>
              <w:tc>
                <w:tcPr>
                  <w:tcW w:w="1696" w:type="dxa"/>
                  <w:vAlign w:val="center"/>
                </w:tcPr>
                <w:p>
                  <w:pPr>
                    <w:jc w:val="center"/>
                    <w:rPr>
                      <w:szCs w:val="21"/>
                    </w:rPr>
                  </w:pPr>
                  <w:r>
                    <w:rPr>
                      <w:szCs w:val="21"/>
                    </w:rPr>
                    <w:t>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38" w:type="dxa"/>
                  <w:vAlign w:val="center"/>
                </w:tcPr>
                <w:p>
                  <w:pPr>
                    <w:jc w:val="center"/>
                    <w:rPr>
                      <w:szCs w:val="21"/>
                    </w:rPr>
                  </w:pPr>
                  <w:r>
                    <w:rPr>
                      <w:szCs w:val="21"/>
                    </w:rPr>
                    <w:t>合计</w:t>
                  </w:r>
                </w:p>
              </w:tc>
              <w:tc>
                <w:tcPr>
                  <w:tcW w:w="1475" w:type="dxa"/>
                  <w:vAlign w:val="center"/>
                </w:tcPr>
                <w:p>
                  <w:pPr>
                    <w:jc w:val="center"/>
                    <w:rPr>
                      <w:szCs w:val="21"/>
                    </w:rPr>
                  </w:pPr>
                </w:p>
              </w:tc>
              <w:tc>
                <w:tcPr>
                  <w:tcW w:w="1159" w:type="dxa"/>
                  <w:vAlign w:val="center"/>
                </w:tcPr>
                <w:p>
                  <w:pPr>
                    <w:jc w:val="center"/>
                    <w:rPr>
                      <w:szCs w:val="21"/>
                    </w:rPr>
                  </w:pPr>
                </w:p>
              </w:tc>
              <w:tc>
                <w:tcPr>
                  <w:tcW w:w="1619" w:type="dxa"/>
                  <w:vAlign w:val="center"/>
                </w:tcPr>
                <w:p>
                  <w:pPr>
                    <w:jc w:val="center"/>
                    <w:rPr>
                      <w:szCs w:val="21"/>
                    </w:rPr>
                  </w:pPr>
                  <w:r>
                    <w:rPr>
                      <w:rFonts w:hint="eastAsia"/>
                      <w:szCs w:val="21"/>
                    </w:rPr>
                    <w:t>1</w:t>
                  </w:r>
                  <w:r>
                    <w:rPr>
                      <w:szCs w:val="21"/>
                    </w:rPr>
                    <w:t>.18</w:t>
                  </w:r>
                </w:p>
              </w:tc>
              <w:tc>
                <w:tcPr>
                  <w:tcW w:w="1696" w:type="dxa"/>
                  <w:vAlign w:val="center"/>
                </w:tcPr>
                <w:p>
                  <w:pPr>
                    <w:jc w:val="center"/>
                    <w:rPr>
                      <w:szCs w:val="21"/>
                    </w:rPr>
                  </w:pPr>
                  <w:r>
                    <w:rPr>
                      <w:szCs w:val="21"/>
                    </w:rPr>
                    <w:t>/</w:t>
                  </w:r>
                </w:p>
              </w:tc>
            </w:tr>
          </w:tbl>
          <w:p>
            <w:pPr>
              <w:adjustRightInd w:val="0"/>
              <w:snapToGrid w:val="0"/>
              <w:spacing w:line="520" w:lineRule="atLeast"/>
              <w:jc w:val="center"/>
            </w:pPr>
            <w:r>
              <mc:AlternateContent>
                <mc:Choice Requires="wpc">
                  <w:drawing>
                    <wp:inline distT="0" distB="0" distL="0" distR="0">
                      <wp:extent cx="4937125" cy="1468120"/>
                      <wp:effectExtent l="0" t="0" r="0" b="0"/>
                      <wp:docPr id="1015859112" name="画布 1015859112"/>
                      <wp:cNvGraphicFramePr/>
                      <a:graphic xmlns:a="http://schemas.openxmlformats.org/drawingml/2006/main">
                        <a:graphicData uri="http://schemas.microsoft.com/office/word/2010/wordprocessingCanvas">
                          <wpc:wpc>
                            <wpc:bg>
                              <a:noFill/>
                            </wpc:bg>
                            <wpc:whole/>
                            <wps:wsp>
                              <wps:cNvPr id="1832058507" name="矩形 1769"/>
                              <wps:cNvSpPr>
                                <a:spLocks noChangeArrowheads="true"/>
                              </wps:cNvSpPr>
                              <wps:spPr bwMode="auto">
                                <a:xfrm>
                                  <a:off x="1" y="706478"/>
                                  <a:ext cx="678094" cy="464775"/>
                                </a:xfrm>
                                <a:prstGeom prst="rect">
                                  <a:avLst/>
                                </a:prstGeom>
                                <a:noFill/>
                                <a:ln>
                                  <a:noFill/>
                                </a:ln>
                              </wps:spPr>
                              <wps:txbx>
                                <w:txbxContent>
                                  <w:p>
                                    <w:r>
                                      <w:rPr>
                                        <w:rFonts w:hint="eastAsia"/>
                                      </w:rPr>
                                      <w:t>园区供水管网</w:t>
                                    </w:r>
                                  </w:p>
                                </w:txbxContent>
                              </wps:txbx>
                              <wps:bodyPr rot="0" vert="horz" wrap="square" lIns="91440" tIns="45720" rIns="91440" bIns="45720" anchor="t" anchorCtr="false" upright="true">
                                <a:noAutofit/>
                              </wps:bodyPr>
                            </wps:wsp>
                            <wps:wsp>
                              <wps:cNvPr id="1433142488" name="自选图形 1768"/>
                              <wps:cNvCnPr>
                                <a:cxnSpLocks noChangeShapeType="true"/>
                              </wps:cNvCnPr>
                              <wps:spPr bwMode="auto">
                                <a:xfrm flipV="true">
                                  <a:off x="1908810" y="202510"/>
                                  <a:ext cx="287001" cy="171509"/>
                                </a:xfrm>
                                <a:prstGeom prst="curvedConnector3">
                                  <a:avLst>
                                    <a:gd name="adj1" fmla="val 50000"/>
                                  </a:avLst>
                                </a:prstGeom>
                                <a:noFill/>
                                <a:ln w="9525">
                                  <a:solidFill>
                                    <a:srgbClr val="000000"/>
                                  </a:solidFill>
                                  <a:round/>
                                  <a:tailEnd type="triangle" w="med" len="med"/>
                                </a:ln>
                              </wps:spPr>
                              <wps:bodyPr/>
                            </wps:wsp>
                            <wps:wsp>
                              <wps:cNvPr id="1612096107" name="矩形 1766"/>
                              <wps:cNvSpPr>
                                <a:spLocks noChangeArrowheads="true"/>
                              </wps:cNvSpPr>
                              <wps:spPr bwMode="auto">
                                <a:xfrm>
                                  <a:off x="577902" y="750775"/>
                                  <a:ext cx="428602" cy="297189"/>
                                </a:xfrm>
                                <a:prstGeom prst="rect">
                                  <a:avLst/>
                                </a:prstGeom>
                                <a:noFill/>
                                <a:ln>
                                  <a:noFill/>
                                </a:ln>
                              </wps:spPr>
                              <wps:txbx>
                                <w:txbxContent>
                                  <w:p>
                                    <w:r>
                                      <w:t>1.18</w:t>
                                    </w:r>
                                  </w:p>
                                </w:txbxContent>
                              </wps:txbx>
                              <wps:bodyPr rot="0" vert="horz" wrap="square" lIns="91440" tIns="45720" rIns="91440" bIns="45720" anchor="t" anchorCtr="false" upright="true">
                                <a:noAutofit/>
                              </wps:bodyPr>
                            </wps:wsp>
                            <wps:wsp>
                              <wps:cNvPr id="1602487644" name="AutoShape 38"/>
                              <wps:cNvCnPr>
                                <a:cxnSpLocks noChangeShapeType="true"/>
                              </wps:cNvCnPr>
                              <wps:spPr bwMode="auto">
                                <a:xfrm>
                                  <a:off x="1028705" y="523661"/>
                                  <a:ext cx="556203" cy="0"/>
                                </a:xfrm>
                                <a:prstGeom prst="straightConnector1">
                                  <a:avLst/>
                                </a:prstGeom>
                                <a:noFill/>
                                <a:ln w="9525">
                                  <a:solidFill>
                                    <a:srgbClr val="000000"/>
                                  </a:solidFill>
                                  <a:round/>
                                  <a:tailEnd type="triangle" w="med" len="med"/>
                                </a:ln>
                              </wps:spPr>
                              <wps:bodyPr/>
                            </wps:wsp>
                            <wps:wsp>
                              <wps:cNvPr id="1395502624" name="矩形 1767"/>
                              <wps:cNvSpPr>
                                <a:spLocks noChangeArrowheads="true"/>
                              </wps:cNvSpPr>
                              <wps:spPr bwMode="auto">
                                <a:xfrm>
                                  <a:off x="1565868" y="378053"/>
                                  <a:ext cx="1048405" cy="285714"/>
                                </a:xfrm>
                                <a:prstGeom prst="rect">
                                  <a:avLst/>
                                </a:prstGeom>
                                <a:noFill/>
                                <a:ln w="12700">
                                  <a:solidFill>
                                    <a:srgbClr val="000000"/>
                                  </a:solidFill>
                                  <a:miter lim="800000"/>
                                </a:ln>
                              </wps:spPr>
                              <wps:txbx>
                                <w:txbxContent>
                                  <w:p>
                                    <w:pPr>
                                      <w:jc w:val="center"/>
                                    </w:pPr>
                                    <w:r>
                                      <w:rPr>
                                        <w:rFonts w:hint="eastAsia"/>
                                      </w:rPr>
                                      <w:t>生活用水</w:t>
                                    </w:r>
                                  </w:p>
                                </w:txbxContent>
                              </wps:txbx>
                              <wps:bodyPr rot="0" vert="horz" wrap="square" lIns="91440" tIns="45720" rIns="91440" bIns="45720" anchor="t" anchorCtr="false" upright="true">
                                <a:noAutofit/>
                              </wps:bodyPr>
                            </wps:wsp>
                            <wps:wsp>
                              <wps:cNvPr id="1156511183" name="矩形 1769"/>
                              <wps:cNvSpPr>
                                <a:spLocks noChangeArrowheads="true"/>
                              </wps:cNvSpPr>
                              <wps:spPr bwMode="auto">
                                <a:xfrm>
                                  <a:off x="2112011" y="0"/>
                                  <a:ext cx="419102" cy="285714"/>
                                </a:xfrm>
                                <a:prstGeom prst="rect">
                                  <a:avLst/>
                                </a:prstGeom>
                                <a:noFill/>
                                <a:ln>
                                  <a:noFill/>
                                </a:ln>
                              </wps:spPr>
                              <wps:txbx>
                                <w:txbxContent>
                                  <w:p>
                                    <w:r>
                                      <w:rPr>
                                        <w:rFonts w:hint="eastAsia"/>
                                      </w:rPr>
                                      <w:t>0.</w:t>
                                    </w:r>
                                    <w:r>
                                      <w:t>14</w:t>
                                    </w:r>
                                  </w:p>
                                </w:txbxContent>
                              </wps:txbx>
                              <wps:bodyPr rot="0" vert="horz" wrap="square" lIns="91440" tIns="45720" rIns="91440" bIns="45720" anchor="t" anchorCtr="false" upright="true">
                                <a:noAutofit/>
                              </wps:bodyPr>
                            </wps:wsp>
                            <wps:wsp>
                              <wps:cNvPr id="1563117355" name="AutoShape 41"/>
                              <wps:cNvCnPr>
                                <a:cxnSpLocks noChangeShapeType="true"/>
                              </wps:cNvCnPr>
                              <wps:spPr bwMode="auto">
                                <a:xfrm flipV="true">
                                  <a:off x="2630184" y="523665"/>
                                  <a:ext cx="876232" cy="10591"/>
                                </a:xfrm>
                                <a:prstGeom prst="straightConnector1">
                                  <a:avLst/>
                                </a:prstGeom>
                                <a:noFill/>
                                <a:ln w="9525">
                                  <a:solidFill>
                                    <a:srgbClr val="000000"/>
                                  </a:solidFill>
                                  <a:round/>
                                  <a:tailEnd type="triangle" w="med" len="med"/>
                                </a:ln>
                              </wps:spPr>
                              <wps:bodyPr/>
                            </wps:wsp>
                            <wps:wsp>
                              <wps:cNvPr id="762258990" name="矩形 1767"/>
                              <wps:cNvSpPr>
                                <a:spLocks noChangeArrowheads="true"/>
                              </wps:cNvSpPr>
                              <wps:spPr bwMode="auto">
                                <a:xfrm>
                                  <a:off x="3506418" y="374019"/>
                                  <a:ext cx="1264306" cy="285714"/>
                                </a:xfrm>
                                <a:prstGeom prst="rect">
                                  <a:avLst/>
                                </a:prstGeom>
                                <a:noFill/>
                                <a:ln w="12700">
                                  <a:solidFill>
                                    <a:srgbClr val="000000"/>
                                  </a:solidFill>
                                  <a:miter lim="800000"/>
                                </a:ln>
                              </wps:spPr>
                              <wps:txbx>
                                <w:txbxContent>
                                  <w:p>
                                    <w:r>
                                      <w:rPr>
                                        <w:rFonts w:hint="eastAsia"/>
                                      </w:rPr>
                                      <w:t>园区污水处理厂</w:t>
                                    </w:r>
                                  </w:p>
                                </w:txbxContent>
                              </wps:txbx>
                              <wps:bodyPr rot="0" vert="horz" wrap="square" lIns="91440" tIns="45720" rIns="91440" bIns="45720" anchor="t" anchorCtr="false" upright="true">
                                <a:noAutofit/>
                              </wps:bodyPr>
                            </wps:wsp>
                            <wps:wsp>
                              <wps:cNvPr id="1909298603" name="矩形 1766"/>
                              <wps:cNvSpPr>
                                <a:spLocks noChangeArrowheads="true"/>
                              </wps:cNvSpPr>
                              <wps:spPr bwMode="auto">
                                <a:xfrm>
                                  <a:off x="2112011" y="789147"/>
                                  <a:ext cx="581103" cy="296515"/>
                                </a:xfrm>
                                <a:prstGeom prst="rect">
                                  <a:avLst/>
                                </a:prstGeom>
                                <a:noFill/>
                                <a:ln>
                                  <a:noFill/>
                                </a:ln>
                              </wps:spPr>
                              <wps:txbx>
                                <w:txbxContent>
                                  <w:p>
                                    <w:r>
                                      <w:rPr>
                                        <w:rFonts w:hint="eastAsia"/>
                                      </w:rPr>
                                      <w:t>0.</w:t>
                                    </w:r>
                                    <w:r>
                                      <w:t>48</w:t>
                                    </w:r>
                                  </w:p>
                                </w:txbxContent>
                              </wps:txbx>
                              <wps:bodyPr rot="0" vert="horz" wrap="square" lIns="91440" tIns="45720" rIns="91440" bIns="45720" anchor="t" anchorCtr="false" upright="true">
                                <a:noAutofit/>
                              </wps:bodyPr>
                            </wps:wsp>
                            <wps:wsp>
                              <wps:cNvPr id="496277880" name="矩形 1767"/>
                              <wps:cNvSpPr>
                                <a:spLocks noChangeArrowheads="true"/>
                              </wps:cNvSpPr>
                              <wps:spPr bwMode="auto">
                                <a:xfrm>
                                  <a:off x="1584908" y="1116657"/>
                                  <a:ext cx="1321170" cy="285714"/>
                                </a:xfrm>
                                <a:prstGeom prst="rect">
                                  <a:avLst/>
                                </a:prstGeom>
                                <a:noFill/>
                                <a:ln w="12700">
                                  <a:solidFill>
                                    <a:srgbClr val="000000"/>
                                  </a:solidFill>
                                  <a:miter lim="800000"/>
                                </a:ln>
                              </wps:spPr>
                              <wps:txbx>
                                <w:txbxContent>
                                  <w:p>
                                    <w:pPr>
                                      <w:jc w:val="center"/>
                                    </w:pPr>
                                    <w:r>
                                      <w:rPr>
                                        <w:rFonts w:hint="eastAsia"/>
                                      </w:rPr>
                                      <w:t>洗车平台补充用水</w:t>
                                    </w:r>
                                  </w:p>
                                </w:txbxContent>
                              </wps:txbx>
                              <wps:bodyPr rot="0" vert="horz" wrap="square" lIns="91440" tIns="45720" rIns="91440" bIns="45720" anchor="t" anchorCtr="false" upright="true">
                                <a:noAutofit/>
                              </wps:bodyPr>
                            </wps:wsp>
                            <wps:wsp>
                              <wps:cNvPr id="2051848415" name="自选图形 1768"/>
                              <wps:cNvCnPr>
                                <a:cxnSpLocks noChangeShapeType="true"/>
                              </wps:cNvCnPr>
                              <wps:spPr bwMode="auto">
                                <a:xfrm flipV="true">
                                  <a:off x="1857440" y="942023"/>
                                  <a:ext cx="287001" cy="171509"/>
                                </a:xfrm>
                                <a:prstGeom prst="curvedConnector3">
                                  <a:avLst>
                                    <a:gd name="adj1" fmla="val 50000"/>
                                  </a:avLst>
                                </a:prstGeom>
                                <a:noFill/>
                                <a:ln w="9525">
                                  <a:solidFill>
                                    <a:srgbClr val="000000"/>
                                  </a:solidFill>
                                  <a:round/>
                                  <a:tailEnd type="triangle" w="med" len="med"/>
                                </a:ln>
                              </wps:spPr>
                              <wps:bodyPr/>
                            </wps:wsp>
                            <wps:wsp>
                              <wps:cNvPr id="1673726770" name="AutoShape 38"/>
                              <wps:cNvCnPr>
                                <a:cxnSpLocks noChangeShapeType="true"/>
                              </wps:cNvCnPr>
                              <wps:spPr bwMode="auto">
                                <a:xfrm>
                                  <a:off x="1028705" y="1263718"/>
                                  <a:ext cx="556203" cy="0"/>
                                </a:xfrm>
                                <a:prstGeom prst="straightConnector1">
                                  <a:avLst/>
                                </a:prstGeom>
                                <a:noFill/>
                                <a:ln w="9525">
                                  <a:solidFill>
                                    <a:srgbClr val="000000"/>
                                  </a:solidFill>
                                  <a:round/>
                                  <a:tailEnd type="triangle" w="med" len="med"/>
                                </a:ln>
                              </wps:spPr>
                              <wps:bodyPr/>
                            </wps:wsp>
                            <wps:wsp>
                              <wps:cNvPr id="1024161528" name="直接连接符 1024161528"/>
                              <wps:cNvCnPr/>
                              <wps:spPr>
                                <a:xfrm>
                                  <a:off x="1027416" y="523189"/>
                                  <a:ext cx="0" cy="7405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3375895" name="AutoShape 38"/>
                              <wps:cNvCnPr>
                                <a:cxnSpLocks noChangeShapeType="true"/>
                              </wps:cNvCnPr>
                              <wps:spPr bwMode="auto">
                                <a:xfrm>
                                  <a:off x="577902" y="941894"/>
                                  <a:ext cx="468000" cy="0"/>
                                </a:xfrm>
                                <a:prstGeom prst="straightConnector1">
                                  <a:avLst/>
                                </a:prstGeom>
                                <a:noFill/>
                                <a:ln w="9525">
                                  <a:solidFill>
                                    <a:srgbClr val="000000"/>
                                  </a:solidFill>
                                  <a:round/>
                                  <a:tailEnd type="triangle" w="med" len="med"/>
                                </a:ln>
                              </wps:spPr>
                              <wps:bodyPr/>
                            </wps:wsp>
                            <wps:wsp>
                              <wps:cNvPr id="582822307" name="矩形 1766"/>
                              <wps:cNvSpPr>
                                <a:spLocks noChangeArrowheads="true"/>
                              </wps:cNvSpPr>
                              <wps:spPr bwMode="auto">
                                <a:xfrm>
                                  <a:off x="1071060" y="285699"/>
                                  <a:ext cx="428602" cy="296515"/>
                                </a:xfrm>
                                <a:prstGeom prst="rect">
                                  <a:avLst/>
                                </a:prstGeom>
                                <a:noFill/>
                                <a:ln>
                                  <a:noFill/>
                                </a:ln>
                              </wps:spPr>
                              <wps:txbx>
                                <w:txbxContent>
                                  <w:p>
                                    <w:r>
                                      <w:t>0.70</w:t>
                                    </w:r>
                                  </w:p>
                                </w:txbxContent>
                              </wps:txbx>
                              <wps:bodyPr rot="0" vert="horz" wrap="square" lIns="91440" tIns="45720" rIns="91440" bIns="45720" anchor="t" anchorCtr="false" upright="true">
                                <a:noAutofit/>
                              </wps:bodyPr>
                            </wps:wsp>
                            <wps:wsp>
                              <wps:cNvPr id="166701770" name="矩形 1766"/>
                              <wps:cNvSpPr>
                                <a:spLocks noChangeArrowheads="true"/>
                              </wps:cNvSpPr>
                              <wps:spPr bwMode="auto">
                                <a:xfrm>
                                  <a:off x="1081334" y="1015164"/>
                                  <a:ext cx="428602" cy="296515"/>
                                </a:xfrm>
                                <a:prstGeom prst="rect">
                                  <a:avLst/>
                                </a:prstGeom>
                                <a:noFill/>
                                <a:ln>
                                  <a:noFill/>
                                </a:ln>
                              </wps:spPr>
                              <wps:txbx>
                                <w:txbxContent>
                                  <w:p>
                                    <w:r>
                                      <w:t>0.48</w:t>
                                    </w:r>
                                  </w:p>
                                </w:txbxContent>
                              </wps:txbx>
                              <wps:bodyPr rot="0" vert="horz" wrap="square" lIns="91440" tIns="45720" rIns="91440" bIns="45720" anchor="t" anchorCtr="false" upright="true">
                                <a:noAutofit/>
                              </wps:bodyPr>
                            </wps:wsp>
                            <wps:wsp>
                              <wps:cNvPr id="968137370" name="矩形 1766"/>
                              <wps:cNvSpPr>
                                <a:spLocks noChangeArrowheads="true"/>
                              </wps:cNvSpPr>
                              <wps:spPr bwMode="auto">
                                <a:xfrm>
                                  <a:off x="2838215" y="306248"/>
                                  <a:ext cx="428602" cy="296515"/>
                                </a:xfrm>
                                <a:prstGeom prst="rect">
                                  <a:avLst/>
                                </a:prstGeom>
                                <a:noFill/>
                                <a:ln>
                                  <a:noFill/>
                                </a:ln>
                              </wps:spPr>
                              <wps:txbx>
                                <w:txbxContent>
                                  <w:p>
                                    <w:r>
                                      <w:t>0.56</w:t>
                                    </w:r>
                                  </w:p>
                                </w:txbxContent>
                              </wps:txbx>
                              <wps:bodyPr rot="0" vert="horz" wrap="square" lIns="91440" tIns="45720" rIns="91440" bIns="45720" anchor="t" anchorCtr="false" upright="true">
                                <a:noAutofit/>
                              </wps:bodyPr>
                            </wps:wsp>
                          </wpc:wpc>
                        </a:graphicData>
                      </a:graphic>
                    </wp:inline>
                  </w:drawing>
                </mc:Choice>
                <mc:Fallback>
                  <w:pict>
                    <v:group id="_x0000_s1026" o:spid="_x0000_s1026" o:spt="203" style="height:115.6pt;width:388.75pt;" coordsize="4937125,1468570" editas="canvas" o:gfxdata="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">
                      <o:lock v:ext="edit" aspectratio="f"/>
                      <v:shape id="_x0000_s1026" o:spid="_x0000_s1026" style="position:absolute;left:0;top:0;height:1468570;width:4937125;" filled="f" stroked="f" coordsize="21600,21600" o:gfxdata="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">
                        <v:fill on="f" focussize="0,0"/>
                        <v:stroke on="f"/>
                        <v:imagedata o:title=""/>
                        <o:lock v:ext="edit" aspectratio="f"/>
                      </v:shape>
                      <v:rect id="矩形 1769" o:spid="_x0000_s1026" o:spt="1" style="position:absolute;left:1;top:706478;height:464775;width:678094;" filled="f" stroked="f" coordsize="21600,21600" o:gfxdata="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kp/fNdcAAAAF&#10;AQAADwAAAAAAAAABACAAAAA4AAAAZHJzL2Rvd25yZXYueG1sUEsBAhQAFAAAAAgAh07iQArZDdcH&#10;AgAA1AMAAA4AAAAAAAAAAQAgAAAAPAEAAGRycy9lMm9Eb2MueG1sUEsFBgAAAAAGAAYAWQEAALUF&#10;AAAAAA==&#10;">
                        <v:fill on="f" focussize="0,0"/>
                        <v:stroke on="f"/>
                        <v:imagedata o:title=""/>
                        <o:lock v:ext="edit" aspectratio="f"/>
                        <v:textbox>
                          <w:txbxContent>
                            <w:p>
                              <w:r>
                                <w:rPr>
                                  <w:rFonts w:hint="eastAsia"/>
                                </w:rPr>
                                <w:t>园区供水管网</w:t>
                              </w:r>
                            </w:p>
                          </w:txbxContent>
                        </v:textbox>
                      </v:rect>
                      <v:shape id="自选图形 1768" o:spid="_x0000_s1026" o:spt="38" type="#_x0000_t38" style="position:absolute;left:1908810;top:202510;flip:y;height:171509;width:287001;" filled="f" stroked="t" coordsize="21600,21600" o:gfxdata="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D3C83TUAAAABQEAAA8AAAAAAAAAAQAgAAAAOAAAAGRycy9kb3ducmV2Lnht&#10;bFBLAQIUABQAAAAIAIdO4kDPn1o1IAIAAOsDAAAOAAAAAAAAAAEAIAAAADkBAABkcnMvZTJvRG9j&#10;LnhtbFBLBQYAAAAABgAGAFkBAADLBQAAAAA=&#10;" adj="10800">
                        <v:fill on="f" focussize="0,0"/>
                        <v:stroke color="#000000" joinstyle="round" endarrow="block"/>
                        <v:imagedata o:title=""/>
                        <o:lock v:ext="edit" aspectratio="f"/>
                      </v:shape>
                      <v:rect id="矩形 1766" o:spid="_x0000_s1026" o:spt="1" style="position:absolute;left:577902;top:750775;height:297189;width:428602;" filled="f" stroked="f" coordsize="21600,21600" o:gfxdata="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JKf3zXX&#10;AAAABQEAAA8AAAAAAAAAAQAgAAAAOAAAAGRycy9kb3ducmV2LnhtbFBLAQIUABQAAAAIAIdO4kDP&#10;2DgeCwIAANkDAAAOAAAAAAAAAAEAIAAAADwBAABkcnMvZTJvRG9jLnhtbFBLBQYAAAAABgAGAFkB&#10;AAC5BQAAAAA=&#10;">
                        <v:fill on="f" focussize="0,0"/>
                        <v:stroke on="f"/>
                        <v:imagedata o:title=""/>
                        <o:lock v:ext="edit" aspectratio="f"/>
                        <v:textbox>
                          <w:txbxContent>
                            <w:p>
                              <w:r>
                                <w:t>1.18</w:t>
                              </w:r>
                            </w:p>
                          </w:txbxContent>
                        </v:textbox>
                      </v:rect>
                      <v:shape id="AutoShape 38" o:spid="_x0000_s1026" o:spt="32" type="#_x0000_t32" style="position:absolute;left:1028705;top:523661;height:0;width:556203;" filled="f" stroked="t" coordsize="21600,21600" o:gfxdata="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OWDOFDYAAAABQEAAA8AAAAAAAAAAQAgAAAAOAAAAGRycy9k&#10;b3ducmV2LnhtbFBLAQIUABQAAAAIAIdO4kBxQfgK7AEAAKkDAAAOAAAAAAAAAAEAIAAAAD0BAABk&#10;cnMvZTJvRG9jLnhtbFBLBQYAAAAABgAGAFkBAACbBQAAAAA=&#10;">
                        <v:fill on="f" focussize="0,0"/>
                        <v:stroke color="#000000" joinstyle="round" endarrow="block"/>
                        <v:imagedata o:title=""/>
                        <o:lock v:ext="edit" aspectratio="f"/>
                      </v:shape>
                      <v:rect id="矩形 1767" o:spid="_x0000_s1026" o:spt="1" style="position:absolute;left:1565868;top:378053;height:285714;width:1048405;" filled="f" stroked="t" coordsize="21600,21600" o:gfxdata="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BYAAABkcnMvUEsBAhQAFAAAAAgAh07iQLANu/fXAAAABQEAAA8AAAAAAAAAAQAg&#10;AAAAOAAAAGRycy9kb3ducmV2LnhtbFBLAQIUABQAAAAIAIdO4kAZNX0AMgIAACUEAAAOAAAAAAAA&#10;AAEAIAAAADwBAABkcnMvZTJvRG9jLnhtbFBLBQYAAAAABgAGAFkBAADgBQAAAAA=&#10;">
                        <v:fill on="f" focussize="0,0"/>
                        <v:stroke weight="1pt" color="#000000" miterlimit="8" joinstyle="miter"/>
                        <v:imagedata o:title=""/>
                        <o:lock v:ext="edit" aspectratio="f"/>
                        <v:textbox>
                          <w:txbxContent>
                            <w:p>
                              <w:pPr>
                                <w:jc w:val="center"/>
                              </w:pPr>
                              <w:r>
                                <w:rPr>
                                  <w:rFonts w:hint="eastAsia"/>
                                </w:rPr>
                                <w:t>生活用水</w:t>
                              </w:r>
                            </w:p>
                          </w:txbxContent>
                        </v:textbox>
                      </v:rect>
                      <v:rect id="矩形 1769" o:spid="_x0000_s1026" o:spt="1" style="position:absolute;left:2112011;top:0;height:285714;width:419102;" filled="f" stroked="f" coordsize="21600,21600" o:gfxdata="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CSn9811wAAAAUB&#10;AAAPAAAAAAAAAAEAIAAAADgAAABkcnMvZG93bnJldi54bWxQSwECFAAUAAAACACHTuJABphMqQYC&#10;AADVAwAADgAAAAAAAAABACAAAAA8AQAAZHJzL2Uyb0RvYy54bWxQSwUGAAAAAAYABgBZAQAAtAUA&#10;AAAA&#10;">
                        <v:fill on="f" focussize="0,0"/>
                        <v:stroke on="f"/>
                        <v:imagedata o:title=""/>
                        <o:lock v:ext="edit" aspectratio="f"/>
                        <v:textbox>
                          <w:txbxContent>
                            <w:p>
                              <w:r>
                                <w:rPr>
                                  <w:rFonts w:hint="eastAsia"/>
                                </w:rPr>
                                <w:t>0.</w:t>
                              </w:r>
                              <w:r>
                                <w:t>14</w:t>
                              </w:r>
                            </w:p>
                          </w:txbxContent>
                        </v:textbox>
                      </v:rect>
                      <v:shape id="AutoShape 41" o:spid="_x0000_s1026" o:spt="32" type="#_x0000_t32" style="position:absolute;left:2630184;top:523665;flip:y;height:10591;width:876232;" filled="f" stroked="t" coordsize="21600,21600" o:gfxdata="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1R8QLtYAAAAFAQAADwAAAAAAAAABACAAAAA4&#10;AAAAZHJzL2Rvd25yZXYueG1sUEsBAhQAFAAAAAgAh07iQBYDnuz2AQAAugMAAA4AAAAAAAAAAQAg&#10;AAAAOwEAAGRycy9lMm9Eb2MueG1sUEsFBgAAAAAGAAYAWQEAAKMFAAAAAA==&#10;">
                        <v:fill on="f" focussize="0,0"/>
                        <v:stroke color="#000000" joinstyle="round" endarrow="block"/>
                        <v:imagedata o:title=""/>
                        <o:lock v:ext="edit" aspectratio="f"/>
                      </v:shape>
                      <v:rect id="矩形 1767" o:spid="_x0000_s1026" o:spt="1" style="position:absolute;left:3506418;top:374019;height:285714;width:1264306;" filled="f" stroked="t" coordsize="21600,21600" o:gfxdata="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FgAAAGRycy9QSwECFAAUAAAACACHTuJAsA2799cAAAAFAQAADwAAAAAAAAABACAA&#10;AAA4AAAAZHJzL2Rvd25yZXYueG1sUEsBAhQAFAAAAAgAh07iQFM/CWcxAgAAJAQAAA4AAAAAAAAA&#10;AQAgAAAAPAEAAGRycy9lMm9Eb2MueG1sUEsFBgAAAAAGAAYAWQEAAN8FAAAAAA==&#10;">
                        <v:fill on="f" focussize="0,0"/>
                        <v:stroke weight="1pt" color="#000000" miterlimit="8" joinstyle="miter"/>
                        <v:imagedata o:title=""/>
                        <o:lock v:ext="edit" aspectratio="f"/>
                        <v:textbox>
                          <w:txbxContent>
                            <w:p>
                              <w:r>
                                <w:rPr>
                                  <w:rFonts w:hint="eastAsia"/>
                                </w:rPr>
                                <w:t>园区污水处理厂</w:t>
                              </w:r>
                            </w:p>
                          </w:txbxContent>
                        </v:textbox>
                      </v:rect>
                      <v:rect id="矩形 1766" o:spid="_x0000_s1026" o:spt="1" style="position:absolute;left:2112011;top:789147;height:296515;width:581103;" filled="f" stroked="f" coordsize="21600,21600" o:gfxdata="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kp/fNdcA&#10;AAAFAQAADwAAAAAAAAABACAAAAA4AAAAZHJzL2Rvd25yZXYueG1sUEsBAhQAFAAAAAgAh07iQPqA&#10;vvUKAgAA2gMAAA4AAAAAAAAAAQAgAAAAPAEAAGRycy9lMm9Eb2MueG1sUEsFBgAAAAAGAAYAWQEA&#10;ALgFAAAAAA==&#10;">
                        <v:fill on="f" focussize="0,0"/>
                        <v:stroke on="f"/>
                        <v:imagedata o:title=""/>
                        <o:lock v:ext="edit" aspectratio="f"/>
                        <v:textbox>
                          <w:txbxContent>
                            <w:p>
                              <w:r>
                                <w:rPr>
                                  <w:rFonts w:hint="eastAsia"/>
                                </w:rPr>
                                <w:t>0.</w:t>
                              </w:r>
                              <w:r>
                                <w:t>48</w:t>
                              </w:r>
                            </w:p>
                          </w:txbxContent>
                        </v:textbox>
                      </v:rect>
                      <v:rect id="矩形 1767" o:spid="_x0000_s1026" o:spt="1" style="position:absolute;left:1584908;top:1116657;height:285714;width:1321170;" filled="f" stroked="t" coordsize="21600,21600" o:gfxdata="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FgAAAGRycy9QSwECFAAUAAAACACHTuJAsA2799cAAAAFAQAADwAAAAAAAAABACAA&#10;AAA4AAAAZHJzL2Rvd25yZXYueG1sUEsBAhQAFAAAAAgAh07iQCZ/mncxAgAAJQQAAA4AAAAAAAAA&#10;AQAgAAAAPAEAAGRycy9lMm9Eb2MueG1sUEsFBgAAAAAGAAYAWQEAAN8FAAAAAA==&#10;">
                        <v:fill on="f" focussize="0,0"/>
                        <v:stroke weight="1pt" color="#000000" miterlimit="8" joinstyle="miter"/>
                        <v:imagedata o:title=""/>
                        <o:lock v:ext="edit" aspectratio="f"/>
                        <v:textbox>
                          <w:txbxContent>
                            <w:p>
                              <w:pPr>
                                <w:jc w:val="center"/>
                              </w:pPr>
                              <w:r>
                                <w:rPr>
                                  <w:rFonts w:hint="eastAsia"/>
                                </w:rPr>
                                <w:t>洗车平台补充用水</w:t>
                              </w:r>
                            </w:p>
                          </w:txbxContent>
                        </v:textbox>
                      </v:rect>
                      <v:shape id="自选图形 1768" o:spid="_x0000_s1026" o:spt="38" type="#_x0000_t38" style="position:absolute;left:1857440;top:942023;flip:y;height:171509;width:287001;" filled="f" stroked="t" coordsize="21600,21600" o:gfxdata="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A9wvN01AAAAAUBAAAPAAAAAAAAAAEAIAAAADgAAABkcnMvZG93bnJldi54&#10;bWxQSwECFAAUAAAACACHTuJASxvK0SECAADrAwAADgAAAAAAAAABACAAAAA5AQAAZHJzL2Uyb0Rv&#10;Yy54bWxQSwUGAAAAAAYABgBZAQAAzAUAAAAA&#10;" adj="10800">
                        <v:fill on="f" focussize="0,0"/>
                        <v:stroke color="#000000" joinstyle="round" endarrow="block"/>
                        <v:imagedata o:title=""/>
                        <o:lock v:ext="edit" aspectratio="f"/>
                      </v:shape>
                      <v:shape id="AutoShape 38" o:spid="_x0000_s1026" o:spt="32" type="#_x0000_t32" style="position:absolute;left:1028705;top:1263718;height:0;width:556203;" filled="f" stroked="t" coordsize="21600,21600" o:gfxdata="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5YM4UNgAAAAFAQAADwAAAAAAAAABACAAAAA4AAAAZHJzL2Rv&#10;d25yZXYueG1sUEsBAhQAFAAAAAgAh07iQAc8QqXrAQAAqgMAAA4AAAAAAAAAAQAgAAAAPQEAAGRy&#10;cy9lMm9Eb2MueG1sUEsFBgAAAAAGAAYAWQEAAJoFAAAAAA==&#10;">
                        <v:fill on="f" focussize="0,0"/>
                        <v:stroke color="#000000" joinstyle="round" endarrow="block"/>
                        <v:imagedata o:title=""/>
                        <o:lock v:ext="edit" aspectratio="f"/>
                      </v:shape>
                      <v:line id="_x0000_s1026" o:spid="_x0000_s1026" o:spt="20" style="position:absolute;left:1027416;top:523189;height:740532;width:0;" filled="f" stroked="t" coordsize="21600,21600" o:gfxdata="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BYAAABkcnMvUEsBAhQAFAAAAAgAh07iQCyb4UrVAAAABQEA&#10;AA8AAAAAAAAAAQAgAAAAOAAAAGRycy9kb3ducmV2LnhtbFBLAQIUABQAAAAIAIdO4kCAVKAvzgEA&#10;AGgDAAAOAAAAAAAAAAEAIAAAADoBAABkcnMvZTJvRG9jLnhtbFBLBQYAAAAABgAGAFkBAAB6BQAA&#10;AAA=&#10;">
                        <v:fill on="f" focussize="0,0"/>
                        <v:stroke color="#000000 [3213]" joinstyle="round"/>
                        <v:imagedata o:title=""/>
                        <o:lock v:ext="edit" aspectratio="f"/>
                      </v:line>
                      <v:shape id="AutoShape 38" o:spid="_x0000_s1026" o:spt="32" type="#_x0000_t32" style="position:absolute;left:577902;top:941894;height:0;width:468000;" filled="f" stroked="t" coordsize="21600,21600" o:gfxdata="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5YM4UNgAAAAFAQAADwAAAAAAAAABACAAAAA4AAAAZHJzL2Rv&#10;d25yZXYueG1sUEsBAhQAFAAAAAgAh07iQKqHiMTrAQAAqAMAAA4AAAAAAAAAAQAgAAAAPQEAAGRy&#10;cy9lMm9Eb2MueG1sUEsFBgAAAAAGAAYAWQEAAJoFAAAAAA==&#10;">
                        <v:fill on="f" focussize="0,0"/>
                        <v:stroke color="#000000" joinstyle="round" endarrow="block"/>
                        <v:imagedata o:title=""/>
                        <o:lock v:ext="edit" aspectratio="f"/>
                      </v:shape>
                      <v:rect id="矩形 1766" o:spid="_x0000_s1026" o:spt="1" style="position:absolute;left:1071060;top:285699;height:296515;width:428602;" filled="f" stroked="f" coordsize="21600,21600" o:gfxdata="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Sn981&#10;1wAAAAUBAAAPAAAAAAAAAAEAIAAAADgAAABkcnMvZG93bnJldi54bWxQSwECFAAUAAAACACHTuJA&#10;iatrbAwCAADZAwAADgAAAAAAAAABACAAAAA8AQAAZHJzL2Uyb0RvYy54bWxQSwUGAAAAAAYABgBZ&#10;AQAAugUAAAAA&#10;">
                        <v:fill on="f" focussize="0,0"/>
                        <v:stroke on="f"/>
                        <v:imagedata o:title=""/>
                        <o:lock v:ext="edit" aspectratio="f"/>
                        <v:textbox>
                          <w:txbxContent>
                            <w:p>
                              <w:r>
                                <w:t>0.70</w:t>
                              </w:r>
                            </w:p>
                          </w:txbxContent>
                        </v:textbox>
                      </v:rect>
                      <v:rect id="矩形 1766" o:spid="_x0000_s1026" o:spt="1" style="position:absolute;left:1081334;top:1015164;height:296515;width:428602;" filled="f" stroked="f" coordsize="21600,21600" o:gfxdata="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Sn981&#10;1wAAAAUBAAAPAAAAAAAAAAEAIAAAADgAAABkcnMvZG93bnJldi54bWxQSwECFAAUAAAACACHTuJA&#10;ObX+MQwCAADaAwAADgAAAAAAAAABACAAAAA8AQAAZHJzL2Uyb0RvYy54bWxQSwUGAAAAAAYABgBZ&#10;AQAAugUAAAAA&#10;">
                        <v:fill on="f" focussize="0,0"/>
                        <v:stroke on="f"/>
                        <v:imagedata o:title=""/>
                        <o:lock v:ext="edit" aspectratio="f"/>
                        <v:textbox>
                          <w:txbxContent>
                            <w:p>
                              <w:r>
                                <w:t>0.48</w:t>
                              </w:r>
                            </w:p>
                          </w:txbxContent>
                        </v:textbox>
                      </v:rect>
                      <v:rect id="矩形 1766" o:spid="_x0000_s1026" o:spt="1" style="position:absolute;left:2838215;top:306248;height:296515;width:428602;" filled="f" stroked="f" coordsize="21600,21600" o:gfxdata="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Sn981&#10;1wAAAAUBAAAPAAAAAAAAAAEAIAAAADgAAABkcnMvZG93bnJldi54bWxQSwECFAAUAAAACACHTuJA&#10;lJbxvwwCAADZAwAADgAAAAAAAAABACAAAAA8AQAAZHJzL2Uyb0RvYy54bWxQSwUGAAAAAAYABgBZ&#10;AQAAugUAAAAA&#10;">
                        <v:fill on="f" focussize="0,0"/>
                        <v:stroke on="f"/>
                        <v:imagedata o:title=""/>
                        <o:lock v:ext="edit" aspectratio="f"/>
                        <v:textbox>
                          <w:txbxContent>
                            <w:p>
                              <w:r>
                                <w:t>0.56</w:t>
                              </w:r>
                            </w:p>
                          </w:txbxContent>
                        </v:textbox>
                      </v:rect>
                      <w10:wrap type="none"/>
                      <w10:anchorlock/>
                    </v:group>
                  </w:pict>
                </mc:Fallback>
              </mc:AlternateContent>
            </w:r>
          </w:p>
          <w:p>
            <w:pPr>
              <w:adjustRightInd w:val="0"/>
              <w:snapToGrid w:val="0"/>
              <w:spacing w:line="400" w:lineRule="exact"/>
              <w:ind w:firstLine="480" w:firstLineChars="200"/>
              <w:jc w:val="center"/>
              <w:rPr>
                <w:rFonts w:eastAsia="黑体"/>
                <w:sz w:val="24"/>
              </w:rPr>
            </w:pPr>
            <w:r>
              <w:rPr>
                <w:rFonts w:eastAsia="黑体"/>
                <w:sz w:val="24"/>
              </w:rPr>
              <w:t>图</w:t>
            </w:r>
            <w:r>
              <w:rPr>
                <w:rFonts w:eastAsia="黑体"/>
                <w:bCs/>
                <w:spacing w:val="4"/>
                <w:sz w:val="24"/>
              </w:rPr>
              <w:t>2-</w:t>
            </w:r>
            <w:r>
              <w:rPr>
                <w:rFonts w:eastAsia="黑体"/>
                <w:sz w:val="24"/>
              </w:rPr>
              <w:t>1项目水平衡图（单位：m</w:t>
            </w:r>
            <w:r>
              <w:rPr>
                <w:rFonts w:eastAsia="黑体"/>
                <w:sz w:val="24"/>
                <w:vertAlign w:val="superscript"/>
              </w:rPr>
              <w:t>3</w:t>
            </w:r>
            <w:r>
              <w:rPr>
                <w:rFonts w:eastAsia="黑体"/>
                <w:sz w:val="24"/>
              </w:rPr>
              <w:t>/d）</w:t>
            </w:r>
          </w:p>
          <w:p>
            <w:pPr>
              <w:adjustRightInd w:val="0"/>
              <w:snapToGrid w:val="0"/>
              <w:spacing w:line="460" w:lineRule="exact"/>
              <w:ind w:firstLine="422" w:firstLineChars="176"/>
              <w:rPr>
                <w:bCs/>
                <w:sz w:val="24"/>
              </w:rPr>
            </w:pPr>
            <w:r>
              <w:rPr>
                <w:rFonts w:hint="eastAsia"/>
                <w:bCs/>
                <w:sz w:val="24"/>
              </w:rPr>
              <w:t>（</w:t>
            </w:r>
            <w:r>
              <w:rPr>
                <w:bCs/>
                <w:sz w:val="24"/>
              </w:rPr>
              <w:t>3）供电</w:t>
            </w:r>
          </w:p>
          <w:p>
            <w:pPr>
              <w:adjustRightInd w:val="0"/>
              <w:snapToGrid w:val="0"/>
              <w:spacing w:line="460" w:lineRule="exact"/>
              <w:ind w:firstLine="422" w:firstLineChars="176"/>
              <w:rPr>
                <w:bCs/>
                <w:sz w:val="24"/>
              </w:rPr>
            </w:pPr>
            <w:r>
              <w:rPr>
                <w:bCs/>
                <w:sz w:val="24"/>
              </w:rPr>
              <w:t>供电由</w:t>
            </w:r>
            <w:r>
              <w:rPr>
                <w:sz w:val="24"/>
              </w:rPr>
              <w:t>山西辰瑞晟石灰有限公司现有供电系统接入</w:t>
            </w:r>
            <w:r>
              <w:rPr>
                <w:bCs/>
                <w:sz w:val="24"/>
              </w:rPr>
              <w:t>。</w:t>
            </w:r>
          </w:p>
          <w:p>
            <w:pPr>
              <w:adjustRightInd w:val="0"/>
              <w:snapToGrid w:val="0"/>
              <w:spacing w:line="460" w:lineRule="exact"/>
              <w:ind w:firstLine="422" w:firstLineChars="176"/>
              <w:rPr>
                <w:bCs/>
                <w:sz w:val="24"/>
              </w:rPr>
            </w:pPr>
            <w:r>
              <w:rPr>
                <w:rFonts w:hint="eastAsia"/>
                <w:bCs/>
                <w:sz w:val="24"/>
              </w:rPr>
              <w:t>（</w:t>
            </w:r>
            <w:r>
              <w:rPr>
                <w:bCs/>
                <w:sz w:val="24"/>
              </w:rPr>
              <w:t>4）供热</w:t>
            </w:r>
          </w:p>
          <w:p>
            <w:pPr>
              <w:adjustRightInd w:val="0"/>
              <w:snapToGrid w:val="0"/>
              <w:spacing w:line="460" w:lineRule="exact"/>
              <w:ind w:firstLine="422" w:firstLineChars="176"/>
              <w:rPr>
                <w:bCs/>
                <w:sz w:val="24"/>
              </w:rPr>
            </w:pPr>
            <w:r>
              <w:rPr>
                <w:bCs/>
                <w:sz w:val="24"/>
              </w:rPr>
              <w:t>冬季生产区不需供暖，办公生活区冬季供暖使用</w:t>
            </w:r>
            <w:r>
              <w:rPr>
                <w:sz w:val="24"/>
              </w:rPr>
              <w:t>石灰窑余热</w:t>
            </w:r>
            <w:r>
              <w:rPr>
                <w:bCs/>
                <w:sz w:val="24"/>
              </w:rPr>
              <w:t>。</w:t>
            </w:r>
            <w:r>
              <w:rPr>
                <w:rFonts w:hint="eastAsia"/>
                <w:bCs/>
                <w:sz w:val="24"/>
              </w:rPr>
              <w:t>本项目办公生活区利用现有办公楼，不新增供热面积，不新增供热负荷。现有供热系统可以满足供热需求。</w:t>
            </w:r>
          </w:p>
          <w:p>
            <w:pPr>
              <w:adjustRightInd w:val="0"/>
              <w:snapToGrid w:val="0"/>
              <w:spacing w:line="400" w:lineRule="exact"/>
              <w:ind w:firstLine="480" w:firstLineChars="200"/>
              <w:jc w:val="left"/>
              <w:rPr>
                <w:sz w:val="24"/>
              </w:rPr>
            </w:pPr>
            <w:r>
              <w:rPr>
                <w:rFonts w:hint="eastAsia"/>
                <w:sz w:val="24"/>
              </w:rPr>
              <w:t>9、本项目与</w:t>
            </w:r>
            <w:r>
              <w:rPr>
                <w:sz w:val="24"/>
              </w:rPr>
              <w:t>山西辰瑞晟石灰有限公司</w:t>
            </w:r>
            <w:r>
              <w:rPr>
                <w:rFonts w:hint="eastAsia"/>
                <w:sz w:val="24"/>
              </w:rPr>
              <w:t>关系分析</w:t>
            </w:r>
          </w:p>
          <w:p>
            <w:pPr>
              <w:adjustRightInd w:val="0"/>
              <w:snapToGrid w:val="0"/>
              <w:spacing w:line="460" w:lineRule="exact"/>
              <w:ind w:firstLine="480" w:firstLineChars="200"/>
              <w:jc w:val="left"/>
              <w:rPr>
                <w:bCs/>
                <w:sz w:val="24"/>
              </w:rPr>
            </w:pPr>
            <w:r>
              <w:rPr>
                <w:bCs/>
                <w:sz w:val="24"/>
              </w:rPr>
              <w:t>山西辰瑞晟石灰有限公司氧化钙</w:t>
            </w:r>
            <w:r>
              <w:rPr>
                <w:rFonts w:hint="eastAsia"/>
                <w:bCs/>
                <w:sz w:val="24"/>
              </w:rPr>
              <w:t>生产项目计划分两期实施，</w:t>
            </w:r>
            <w:r>
              <w:rPr>
                <w:bCs/>
                <w:sz w:val="24"/>
              </w:rPr>
              <w:t>现有生产规模为年产20万吨氧化钙，</w:t>
            </w:r>
            <w:r>
              <w:rPr>
                <w:rFonts w:hint="eastAsia"/>
                <w:bCs/>
                <w:sz w:val="24"/>
              </w:rPr>
              <w:t>为一期工程。二期工程生产规模仍为年产</w:t>
            </w:r>
            <w:r>
              <w:rPr>
                <w:bCs/>
                <w:sz w:val="24"/>
              </w:rPr>
              <w:t>20万吨氧化钙，</w:t>
            </w:r>
            <w:r>
              <w:rPr>
                <w:rFonts w:hint="eastAsia"/>
                <w:bCs/>
                <w:sz w:val="24"/>
              </w:rPr>
              <w:t>工程内容主要为建设一座回转窑，建设位置位于现有回转窑的东侧，属于二期工程的预留位置，满足二期工程建设需求（具体位置及布局见附图3）。</w:t>
            </w:r>
          </w:p>
          <w:p>
            <w:pPr>
              <w:adjustRightInd w:val="0"/>
              <w:snapToGrid w:val="0"/>
              <w:spacing w:line="460" w:lineRule="exact"/>
              <w:ind w:firstLine="480" w:firstLineChars="200"/>
              <w:jc w:val="left"/>
              <w:rPr>
                <w:szCs w:val="21"/>
              </w:rPr>
            </w:pPr>
            <w:r>
              <w:rPr>
                <w:sz w:val="24"/>
              </w:rPr>
              <w:t>本项目租赁山西辰瑞晟石灰有限公司厂区</w:t>
            </w:r>
            <w:r>
              <w:rPr>
                <w:rFonts w:hint="eastAsia"/>
                <w:sz w:val="24"/>
              </w:rPr>
              <w:t>西南侧</w:t>
            </w:r>
            <w:r>
              <w:rPr>
                <w:sz w:val="24"/>
              </w:rPr>
              <w:t>空场地进行建设，</w:t>
            </w:r>
            <w:r>
              <w:rPr>
                <w:rFonts w:hint="eastAsia"/>
                <w:sz w:val="24"/>
              </w:rPr>
              <w:t>该场地属于闲置场地，无生产设施。</w:t>
            </w:r>
            <w:r>
              <w:rPr>
                <w:sz w:val="24"/>
              </w:rPr>
              <w:t>山西辰瑞晟石灰有限公司</w:t>
            </w:r>
            <w:r>
              <w:rPr>
                <w:rFonts w:hint="eastAsia"/>
                <w:sz w:val="24"/>
              </w:rPr>
              <w:t>对该场地没有建设规划，且本项目占地面积小，仅建设1座生产车间，因此本项目建设不会对</w:t>
            </w:r>
            <w:r>
              <w:rPr>
                <w:sz w:val="24"/>
              </w:rPr>
              <w:t>山西辰瑞晟石灰有限公司</w:t>
            </w:r>
            <w:r>
              <w:rPr>
                <w:rFonts w:hint="eastAsia"/>
                <w:sz w:val="24"/>
              </w:rPr>
              <w:t>的生产布局产生影响。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54" w:hRule="atLeast"/>
          <w:jc w:val="center"/>
        </w:trPr>
        <w:tc>
          <w:tcPr>
            <w:tcW w:w="823" w:type="dxa"/>
            <w:vAlign w:val="center"/>
          </w:tcPr>
          <w:p>
            <w:pPr>
              <w:pStyle w:val="18"/>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工艺流程和产排污环节</w:t>
            </w:r>
          </w:p>
        </w:tc>
        <w:tc>
          <w:tcPr>
            <w:tcW w:w="8161" w:type="dxa"/>
          </w:tcPr>
          <w:p>
            <w:pPr>
              <w:spacing w:line="480" w:lineRule="exact"/>
              <w:rPr>
                <w:b/>
                <w:bCs/>
                <w:sz w:val="24"/>
              </w:rPr>
            </w:pPr>
            <w:r>
              <w:rPr>
                <w:b/>
                <w:bCs/>
                <w:sz w:val="24"/>
              </w:rPr>
              <w:t>工艺流程及产污环节</w:t>
            </w:r>
          </w:p>
          <w:p>
            <w:pPr>
              <w:spacing w:line="480" w:lineRule="exact"/>
              <w:ind w:firstLine="480" w:firstLineChars="200"/>
              <w:rPr>
                <w:sz w:val="24"/>
              </w:rPr>
            </w:pPr>
            <w:r>
              <w:rPr>
                <w:sz w:val="24"/>
              </w:rPr>
              <w:t>1、工艺流程</w:t>
            </w:r>
          </w:p>
          <w:p>
            <w:pPr>
              <w:adjustRightInd w:val="0"/>
              <w:snapToGrid w:val="0"/>
              <w:spacing w:line="480" w:lineRule="exact"/>
              <w:ind w:firstLine="422" w:firstLineChars="176"/>
              <w:rPr>
                <w:sz w:val="24"/>
              </w:rPr>
            </w:pPr>
            <w:bookmarkStart w:id="16" w:name="_Hlk149219912"/>
            <w:r>
              <w:rPr>
                <w:rFonts w:hint="eastAsia"/>
                <w:sz w:val="24"/>
              </w:rPr>
              <w:t>本</w:t>
            </w:r>
            <w:r>
              <w:rPr>
                <w:sz w:val="24"/>
              </w:rPr>
              <w:t>项目原料主要为山西辰瑞晟石灰有限公司回转窑生产线生产的氧化钙（生石灰），原料由山西辰瑞晟石灰有限公司成品仓，通过罐车运输至本项目</w:t>
            </w:r>
            <w:r>
              <w:rPr>
                <w:rFonts w:hint="eastAsia"/>
                <w:sz w:val="24"/>
              </w:rPr>
              <w:t>生产车间</w:t>
            </w:r>
            <w:r>
              <w:rPr>
                <w:sz w:val="24"/>
              </w:rPr>
              <w:t>，卸入原料地仓，经</w:t>
            </w:r>
            <w:r>
              <w:rPr>
                <w:rFonts w:hint="eastAsia"/>
                <w:sz w:val="24"/>
              </w:rPr>
              <w:t>封闭式</w:t>
            </w:r>
            <w:r>
              <w:rPr>
                <w:sz w:val="24"/>
              </w:rPr>
              <w:t>变频皮带机均匀定量连续地送入欧版磨粉机主机磨室内进行研磨。</w:t>
            </w:r>
          </w:p>
          <w:p>
            <w:pPr>
              <w:adjustRightInd w:val="0"/>
              <w:snapToGrid w:val="0"/>
              <w:spacing w:line="480" w:lineRule="exact"/>
              <w:ind w:firstLine="422" w:firstLineChars="176"/>
              <w:rPr>
                <w:sz w:val="24"/>
              </w:rPr>
            </w:pPr>
            <w:r>
              <w:rPr>
                <w:sz w:val="24"/>
              </w:rPr>
              <w:t>粉磨后的物料被风机气流送入选粉机进行分级，在分级机的作用下，不符合细度要求的物料落入磨室内重新碾磨，合格的物料则随气流经管道进入旋风集粉器内，进行分离收集，经排料装置排出即为成品粉体。分离后的气流通过旋风集粉器上端回风管进入风机。该系统在负压状态下运行。</w:t>
            </w:r>
          </w:p>
          <w:p>
            <w:pPr>
              <w:adjustRightInd w:val="0"/>
              <w:snapToGrid w:val="0"/>
              <w:spacing w:line="480" w:lineRule="exact"/>
              <w:ind w:firstLine="422" w:firstLineChars="176"/>
              <w:rPr>
                <w:sz w:val="24"/>
              </w:rPr>
            </w:pPr>
            <w:r>
              <w:rPr>
                <w:sz w:val="24"/>
              </w:rPr>
              <w:t>成品经刮板输送机输送至成品罐</w:t>
            </w:r>
            <w:r>
              <w:rPr>
                <w:rFonts w:hint="eastAsia"/>
                <w:sz w:val="24"/>
              </w:rPr>
              <w:t>区，由斗式提升机</w:t>
            </w:r>
            <w:r>
              <w:rPr>
                <w:sz w:val="24"/>
              </w:rPr>
              <w:t>送至成品罐，成品罐下方设置库底散装机，</w:t>
            </w:r>
            <w:bookmarkStart w:id="17" w:name="_Hlk149220856"/>
            <w:bookmarkStart w:id="18" w:name="_Hlk149220734"/>
            <w:r>
              <w:rPr>
                <w:rFonts w:hint="eastAsia"/>
                <w:sz w:val="24"/>
              </w:rPr>
              <w:t>成品运输采用罐车，</w:t>
            </w:r>
            <w:bookmarkEnd w:id="17"/>
            <w:r>
              <w:rPr>
                <w:sz w:val="24"/>
              </w:rPr>
              <w:t>需要</w:t>
            </w:r>
            <w:r>
              <w:rPr>
                <w:rFonts w:hint="eastAsia"/>
                <w:sz w:val="24"/>
              </w:rPr>
              <w:t>装车时，散装机下料口与罐车装料口对接，</w:t>
            </w:r>
            <w:r>
              <w:rPr>
                <w:sz w:val="24"/>
              </w:rPr>
              <w:t>直接装车外运。</w:t>
            </w:r>
            <w:bookmarkEnd w:id="18"/>
          </w:p>
          <w:bookmarkEnd w:id="16"/>
          <w:p>
            <w:pPr>
              <w:spacing w:line="360" w:lineRule="exact"/>
              <w:ind w:firstLine="480" w:firstLineChars="200"/>
              <w:rPr>
                <w:bCs/>
                <w:sz w:val="24"/>
              </w:rPr>
            </w:pPr>
            <w:r>
              <w:rPr>
                <w:bCs/>
                <w:sz w:val="24"/>
              </w:rPr>
              <w:t>2、主要产污环节</w:t>
            </w:r>
          </w:p>
          <w:p>
            <w:pPr>
              <w:spacing w:line="460" w:lineRule="exact"/>
              <w:jc w:val="center"/>
              <w:rPr>
                <w:b/>
                <w:sz w:val="24"/>
              </w:rPr>
            </w:pPr>
            <w:r>
              <w:rPr>
                <w:b/>
                <w:sz w:val="24"/>
              </w:rPr>
              <w:t>表2-7 产污环节一览表</w:t>
            </w:r>
          </w:p>
          <w:tbl>
            <w:tblPr>
              <w:tblStyle w:val="20"/>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810"/>
              <w:gridCol w:w="3052"/>
              <w:gridCol w:w="2626"/>
              <w:gridCol w:w="142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4099" w:type="pct"/>
                  <w:gridSpan w:val="3"/>
                  <w:vAlign w:val="center"/>
                </w:tcPr>
                <w:p>
                  <w:pPr>
                    <w:jc w:val="center"/>
                    <w:rPr>
                      <w:b/>
                      <w:iCs/>
                      <w:szCs w:val="21"/>
                    </w:rPr>
                  </w:pPr>
                  <w:r>
                    <w:rPr>
                      <w:b/>
                      <w:iCs/>
                      <w:szCs w:val="21"/>
                    </w:rPr>
                    <w:t>废气</w:t>
                  </w:r>
                </w:p>
              </w:tc>
              <w:tc>
                <w:tcPr>
                  <w:tcW w:w="901" w:type="pct"/>
                  <w:vAlign w:val="center"/>
                </w:tcPr>
                <w:p>
                  <w:pPr>
                    <w:jc w:val="center"/>
                    <w:rPr>
                      <w:b/>
                      <w:iCs/>
                      <w:szCs w:val="21"/>
                    </w:rPr>
                  </w:pPr>
                  <w:r>
                    <w:rPr>
                      <w:b/>
                      <w:iCs/>
                      <w:szCs w:val="21"/>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512" w:type="pct"/>
                  <w:vAlign w:val="center"/>
                </w:tcPr>
                <w:p>
                  <w:pPr>
                    <w:jc w:val="center"/>
                    <w:rPr>
                      <w:b/>
                      <w:iCs/>
                      <w:szCs w:val="21"/>
                    </w:rPr>
                  </w:pPr>
                  <w:r>
                    <w:rPr>
                      <w:b/>
                      <w:iCs/>
                      <w:szCs w:val="21"/>
                    </w:rPr>
                    <w:t>编号</w:t>
                  </w:r>
                </w:p>
              </w:tc>
              <w:tc>
                <w:tcPr>
                  <w:tcW w:w="1928" w:type="pct"/>
                  <w:vAlign w:val="center"/>
                </w:tcPr>
                <w:p>
                  <w:pPr>
                    <w:jc w:val="center"/>
                    <w:rPr>
                      <w:b/>
                      <w:iCs/>
                      <w:szCs w:val="21"/>
                    </w:rPr>
                  </w:pPr>
                  <w:r>
                    <w:rPr>
                      <w:b/>
                      <w:iCs/>
                      <w:szCs w:val="21"/>
                    </w:rPr>
                    <w:t>产污环节</w:t>
                  </w:r>
                </w:p>
              </w:tc>
              <w:tc>
                <w:tcPr>
                  <w:tcW w:w="1659" w:type="pct"/>
                  <w:vAlign w:val="center"/>
                </w:tcPr>
                <w:p>
                  <w:pPr>
                    <w:jc w:val="center"/>
                    <w:rPr>
                      <w:b/>
                      <w:iCs/>
                      <w:szCs w:val="21"/>
                    </w:rPr>
                  </w:pPr>
                  <w:r>
                    <w:rPr>
                      <w:b/>
                      <w:iCs/>
                      <w:szCs w:val="21"/>
                    </w:rPr>
                    <w:t>主要污染因子</w:t>
                  </w:r>
                </w:p>
              </w:tc>
              <w:tc>
                <w:tcPr>
                  <w:tcW w:w="901" w:type="pct"/>
                  <w:vAlign w:val="center"/>
                </w:tcPr>
                <w:p>
                  <w:pPr>
                    <w:jc w:val="center"/>
                    <w:rPr>
                      <w:b/>
                      <w:iCs/>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96" w:hRule="atLeast"/>
                <w:jc w:val="center"/>
              </w:trPr>
              <w:tc>
                <w:tcPr>
                  <w:tcW w:w="512" w:type="pct"/>
                  <w:vAlign w:val="center"/>
                </w:tcPr>
                <w:p>
                  <w:pPr>
                    <w:jc w:val="center"/>
                    <w:rPr>
                      <w:iCs/>
                      <w:szCs w:val="21"/>
                    </w:rPr>
                  </w:pPr>
                  <w:r>
                    <w:rPr>
                      <w:iCs/>
                      <w:szCs w:val="21"/>
                    </w:rPr>
                    <w:t>G1</w:t>
                  </w:r>
                </w:p>
              </w:tc>
              <w:tc>
                <w:tcPr>
                  <w:tcW w:w="1928" w:type="pct"/>
                  <w:vAlign w:val="center"/>
                </w:tcPr>
                <w:p>
                  <w:pPr>
                    <w:jc w:val="center"/>
                    <w:rPr>
                      <w:szCs w:val="21"/>
                    </w:rPr>
                  </w:pPr>
                  <w:r>
                    <w:t>原料卸料</w:t>
                  </w:r>
                  <w:r>
                    <w:rPr>
                      <w:bCs/>
                      <w:szCs w:val="21"/>
                    </w:rPr>
                    <w:t>工序</w:t>
                  </w:r>
                </w:p>
              </w:tc>
              <w:tc>
                <w:tcPr>
                  <w:tcW w:w="1659" w:type="pct"/>
                  <w:vAlign w:val="center"/>
                </w:tcPr>
                <w:p>
                  <w:pPr>
                    <w:jc w:val="center"/>
                    <w:rPr>
                      <w:szCs w:val="21"/>
                    </w:rPr>
                  </w:pPr>
                  <w:r>
                    <w:rPr>
                      <w:szCs w:val="21"/>
                    </w:rPr>
                    <w:t>颗粒物</w:t>
                  </w:r>
                </w:p>
              </w:tc>
              <w:tc>
                <w:tcPr>
                  <w:tcW w:w="901" w:type="pct"/>
                  <w:vAlign w:val="center"/>
                </w:tcPr>
                <w:p>
                  <w:pPr>
                    <w:jc w:val="center"/>
                    <w:rPr>
                      <w:szCs w:val="21"/>
                    </w:rPr>
                  </w:pPr>
                  <w:r>
                    <w:rPr>
                      <w:szCs w:val="21"/>
                    </w:rPr>
                    <w:t>有组织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96" w:hRule="atLeast"/>
                <w:jc w:val="center"/>
              </w:trPr>
              <w:tc>
                <w:tcPr>
                  <w:tcW w:w="512" w:type="pct"/>
                  <w:vAlign w:val="center"/>
                </w:tcPr>
                <w:p>
                  <w:pPr>
                    <w:jc w:val="center"/>
                    <w:rPr>
                      <w:iCs/>
                      <w:szCs w:val="21"/>
                    </w:rPr>
                  </w:pPr>
                  <w:r>
                    <w:rPr>
                      <w:iCs/>
                      <w:szCs w:val="21"/>
                    </w:rPr>
                    <w:t>G2</w:t>
                  </w:r>
                </w:p>
              </w:tc>
              <w:tc>
                <w:tcPr>
                  <w:tcW w:w="1928" w:type="pct"/>
                  <w:vAlign w:val="center"/>
                </w:tcPr>
                <w:p>
                  <w:pPr>
                    <w:jc w:val="center"/>
                  </w:pPr>
                  <w:r>
                    <w:rPr>
                      <w:szCs w:val="21"/>
                    </w:rPr>
                    <w:t>皮带输送</w:t>
                  </w:r>
                </w:p>
              </w:tc>
              <w:tc>
                <w:tcPr>
                  <w:tcW w:w="1659" w:type="pct"/>
                  <w:vAlign w:val="center"/>
                </w:tcPr>
                <w:p>
                  <w:pPr>
                    <w:jc w:val="center"/>
                    <w:rPr>
                      <w:szCs w:val="21"/>
                    </w:rPr>
                  </w:pPr>
                  <w:r>
                    <w:rPr>
                      <w:szCs w:val="21"/>
                    </w:rPr>
                    <w:t>颗粒物</w:t>
                  </w:r>
                </w:p>
              </w:tc>
              <w:tc>
                <w:tcPr>
                  <w:tcW w:w="901" w:type="pct"/>
                  <w:vAlign w:val="center"/>
                </w:tcPr>
                <w:p>
                  <w:pPr>
                    <w:jc w:val="center"/>
                    <w:rPr>
                      <w:szCs w:val="21"/>
                    </w:rPr>
                  </w:pPr>
                  <w:r>
                    <w:rPr>
                      <w:szCs w:val="21"/>
                    </w:rPr>
                    <w:t>无组织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512" w:type="pct"/>
                  <w:vAlign w:val="center"/>
                </w:tcPr>
                <w:p>
                  <w:pPr>
                    <w:jc w:val="center"/>
                    <w:rPr>
                      <w:iCs/>
                      <w:szCs w:val="21"/>
                    </w:rPr>
                  </w:pPr>
                  <w:r>
                    <w:rPr>
                      <w:iCs/>
                      <w:szCs w:val="21"/>
                    </w:rPr>
                    <w:t>G3</w:t>
                  </w:r>
                </w:p>
              </w:tc>
              <w:tc>
                <w:tcPr>
                  <w:tcW w:w="1928" w:type="pct"/>
                  <w:vAlign w:val="center"/>
                </w:tcPr>
                <w:p>
                  <w:pPr>
                    <w:jc w:val="center"/>
                    <w:rPr>
                      <w:spacing w:val="4"/>
                    </w:rPr>
                  </w:pPr>
                  <w:r>
                    <w:rPr>
                      <w:szCs w:val="21"/>
                    </w:rPr>
                    <w:t>欧版磨粉机</w:t>
                  </w:r>
                </w:p>
              </w:tc>
              <w:tc>
                <w:tcPr>
                  <w:tcW w:w="1659" w:type="pct"/>
                  <w:vAlign w:val="center"/>
                </w:tcPr>
                <w:p>
                  <w:pPr>
                    <w:jc w:val="center"/>
                    <w:rPr>
                      <w:szCs w:val="21"/>
                    </w:rPr>
                  </w:pPr>
                  <w:r>
                    <w:rPr>
                      <w:szCs w:val="21"/>
                    </w:rPr>
                    <w:t>颗粒物</w:t>
                  </w:r>
                </w:p>
              </w:tc>
              <w:tc>
                <w:tcPr>
                  <w:tcW w:w="901" w:type="pct"/>
                  <w:vAlign w:val="center"/>
                </w:tcPr>
                <w:p>
                  <w:pPr>
                    <w:jc w:val="center"/>
                    <w:rPr>
                      <w:szCs w:val="21"/>
                    </w:rPr>
                  </w:pPr>
                  <w:r>
                    <w:rPr>
                      <w:szCs w:val="21"/>
                    </w:rPr>
                    <w:t>有组织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512" w:type="pct"/>
                  <w:vAlign w:val="center"/>
                </w:tcPr>
                <w:p>
                  <w:pPr>
                    <w:jc w:val="center"/>
                    <w:rPr>
                      <w:iCs/>
                      <w:szCs w:val="21"/>
                    </w:rPr>
                  </w:pPr>
                  <w:r>
                    <w:rPr>
                      <w:iCs/>
                      <w:szCs w:val="21"/>
                    </w:rPr>
                    <w:t>G4</w:t>
                  </w:r>
                </w:p>
              </w:tc>
              <w:tc>
                <w:tcPr>
                  <w:tcW w:w="1928" w:type="pct"/>
                  <w:vAlign w:val="center"/>
                </w:tcPr>
                <w:p>
                  <w:pPr>
                    <w:jc w:val="center"/>
                    <w:rPr>
                      <w:szCs w:val="21"/>
                    </w:rPr>
                  </w:pPr>
                  <w:r>
                    <w:t>成品</w:t>
                  </w:r>
                  <w:r>
                    <w:rPr>
                      <w:bCs/>
                      <w:szCs w:val="21"/>
                    </w:rPr>
                    <w:t>罐</w:t>
                  </w:r>
                </w:p>
              </w:tc>
              <w:tc>
                <w:tcPr>
                  <w:tcW w:w="1659" w:type="pct"/>
                  <w:vAlign w:val="center"/>
                </w:tcPr>
                <w:p>
                  <w:pPr>
                    <w:jc w:val="center"/>
                    <w:rPr>
                      <w:szCs w:val="21"/>
                    </w:rPr>
                  </w:pPr>
                  <w:r>
                    <w:rPr>
                      <w:szCs w:val="21"/>
                    </w:rPr>
                    <w:t>颗粒物</w:t>
                  </w:r>
                </w:p>
              </w:tc>
              <w:tc>
                <w:tcPr>
                  <w:tcW w:w="901" w:type="pct"/>
                  <w:vAlign w:val="center"/>
                </w:tcPr>
                <w:p>
                  <w:pPr>
                    <w:jc w:val="center"/>
                    <w:rPr>
                      <w:szCs w:val="21"/>
                    </w:rPr>
                  </w:pPr>
                  <w:r>
                    <w:rPr>
                      <w:szCs w:val="21"/>
                    </w:rPr>
                    <w:t>有组织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512" w:type="pct"/>
                  <w:vAlign w:val="center"/>
                </w:tcPr>
                <w:p>
                  <w:pPr>
                    <w:jc w:val="center"/>
                    <w:rPr>
                      <w:iCs/>
                      <w:szCs w:val="21"/>
                    </w:rPr>
                  </w:pPr>
                  <w:r>
                    <w:rPr>
                      <w:iCs/>
                      <w:szCs w:val="21"/>
                    </w:rPr>
                    <w:t>G5</w:t>
                  </w:r>
                </w:p>
              </w:tc>
              <w:tc>
                <w:tcPr>
                  <w:tcW w:w="1928" w:type="pct"/>
                  <w:vAlign w:val="center"/>
                </w:tcPr>
                <w:p>
                  <w:pPr>
                    <w:jc w:val="center"/>
                  </w:pPr>
                  <w:r>
                    <w:rPr>
                      <w:bCs/>
                      <w:szCs w:val="21"/>
                    </w:rPr>
                    <w:t>散装工序</w:t>
                  </w:r>
                </w:p>
              </w:tc>
              <w:tc>
                <w:tcPr>
                  <w:tcW w:w="1659" w:type="pct"/>
                  <w:vAlign w:val="center"/>
                </w:tcPr>
                <w:p>
                  <w:pPr>
                    <w:jc w:val="center"/>
                    <w:rPr>
                      <w:szCs w:val="21"/>
                    </w:rPr>
                  </w:pPr>
                  <w:r>
                    <w:rPr>
                      <w:szCs w:val="21"/>
                    </w:rPr>
                    <w:t>颗粒物</w:t>
                  </w:r>
                </w:p>
              </w:tc>
              <w:tc>
                <w:tcPr>
                  <w:tcW w:w="901" w:type="pct"/>
                  <w:vAlign w:val="center"/>
                </w:tcPr>
                <w:p>
                  <w:pPr>
                    <w:jc w:val="center"/>
                    <w:rPr>
                      <w:szCs w:val="21"/>
                    </w:rPr>
                  </w:pPr>
                  <w:r>
                    <w:rPr>
                      <w:szCs w:val="21"/>
                    </w:rPr>
                    <w:t>有组织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512" w:type="pct"/>
                  <w:vAlign w:val="center"/>
                </w:tcPr>
                <w:p>
                  <w:pPr>
                    <w:jc w:val="center"/>
                    <w:rPr>
                      <w:iCs/>
                      <w:szCs w:val="21"/>
                    </w:rPr>
                  </w:pPr>
                  <w:r>
                    <w:rPr>
                      <w:iCs/>
                      <w:szCs w:val="21"/>
                    </w:rPr>
                    <w:t>G6</w:t>
                  </w:r>
                </w:p>
              </w:tc>
              <w:tc>
                <w:tcPr>
                  <w:tcW w:w="1928" w:type="pct"/>
                  <w:vAlign w:val="center"/>
                </w:tcPr>
                <w:p>
                  <w:pPr>
                    <w:jc w:val="center"/>
                    <w:rPr>
                      <w:szCs w:val="21"/>
                    </w:rPr>
                  </w:pPr>
                  <w:r>
                    <w:rPr>
                      <w:szCs w:val="21"/>
                    </w:rPr>
                    <w:t>汽车运输</w:t>
                  </w:r>
                </w:p>
              </w:tc>
              <w:tc>
                <w:tcPr>
                  <w:tcW w:w="1659" w:type="pct"/>
                  <w:vAlign w:val="center"/>
                </w:tcPr>
                <w:p>
                  <w:pPr>
                    <w:jc w:val="center"/>
                    <w:rPr>
                      <w:szCs w:val="21"/>
                    </w:rPr>
                  </w:pPr>
                  <w:r>
                    <w:rPr>
                      <w:szCs w:val="21"/>
                    </w:rPr>
                    <w:t>颗粒物</w:t>
                  </w:r>
                </w:p>
              </w:tc>
              <w:tc>
                <w:tcPr>
                  <w:tcW w:w="901" w:type="pct"/>
                  <w:vAlign w:val="center"/>
                </w:tcPr>
                <w:p>
                  <w:pPr>
                    <w:jc w:val="center"/>
                    <w:rPr>
                      <w:szCs w:val="21"/>
                    </w:rPr>
                  </w:pPr>
                  <w:r>
                    <w:rPr>
                      <w:szCs w:val="21"/>
                    </w:rPr>
                    <w:t>无组织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4099" w:type="pct"/>
                  <w:gridSpan w:val="3"/>
                  <w:vAlign w:val="center"/>
                </w:tcPr>
                <w:p>
                  <w:pPr>
                    <w:jc w:val="center"/>
                    <w:rPr>
                      <w:b/>
                      <w:iCs/>
                      <w:szCs w:val="21"/>
                    </w:rPr>
                  </w:pPr>
                  <w:r>
                    <w:rPr>
                      <w:b/>
                      <w:iCs/>
                      <w:szCs w:val="21"/>
                    </w:rPr>
                    <w:t>废水</w:t>
                  </w:r>
                </w:p>
              </w:tc>
              <w:tc>
                <w:tcPr>
                  <w:tcW w:w="901" w:type="pct"/>
                  <w:vAlign w:val="center"/>
                </w:tcPr>
                <w:p>
                  <w:pPr>
                    <w:jc w:val="center"/>
                    <w:rPr>
                      <w:b/>
                      <w:iCs/>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512" w:type="pct"/>
                  <w:vAlign w:val="center"/>
                </w:tcPr>
                <w:p>
                  <w:pPr>
                    <w:jc w:val="center"/>
                    <w:rPr>
                      <w:b/>
                      <w:iCs/>
                      <w:szCs w:val="21"/>
                    </w:rPr>
                  </w:pPr>
                  <w:r>
                    <w:rPr>
                      <w:b/>
                      <w:iCs/>
                      <w:szCs w:val="21"/>
                    </w:rPr>
                    <w:t>编号</w:t>
                  </w:r>
                </w:p>
              </w:tc>
              <w:tc>
                <w:tcPr>
                  <w:tcW w:w="1928" w:type="pct"/>
                  <w:vAlign w:val="center"/>
                </w:tcPr>
                <w:p>
                  <w:pPr>
                    <w:jc w:val="center"/>
                    <w:rPr>
                      <w:b/>
                      <w:iCs/>
                      <w:szCs w:val="21"/>
                    </w:rPr>
                  </w:pPr>
                  <w:r>
                    <w:rPr>
                      <w:b/>
                      <w:iCs/>
                      <w:szCs w:val="21"/>
                    </w:rPr>
                    <w:t>产污环节</w:t>
                  </w:r>
                </w:p>
              </w:tc>
              <w:tc>
                <w:tcPr>
                  <w:tcW w:w="1659" w:type="pct"/>
                  <w:vAlign w:val="center"/>
                </w:tcPr>
                <w:p>
                  <w:pPr>
                    <w:pStyle w:val="48"/>
                    <w:spacing w:line="240" w:lineRule="auto"/>
                    <w:jc w:val="center"/>
                    <w:rPr>
                      <w:rFonts w:ascii="Times New Roman" w:eastAsia="宋体"/>
                      <w:b/>
                      <w:color w:val="auto"/>
                      <w:sz w:val="21"/>
                      <w:szCs w:val="21"/>
                    </w:rPr>
                  </w:pPr>
                  <w:r>
                    <w:rPr>
                      <w:rFonts w:ascii="Times New Roman" w:eastAsia="宋体"/>
                      <w:b/>
                      <w:color w:val="auto"/>
                      <w:sz w:val="21"/>
                      <w:szCs w:val="21"/>
                    </w:rPr>
                    <w:t>污染物</w:t>
                  </w:r>
                </w:p>
              </w:tc>
              <w:tc>
                <w:tcPr>
                  <w:tcW w:w="901" w:type="pct"/>
                  <w:vAlign w:val="center"/>
                </w:tcPr>
                <w:p>
                  <w:pPr>
                    <w:pStyle w:val="48"/>
                    <w:spacing w:line="240" w:lineRule="auto"/>
                    <w:jc w:val="center"/>
                    <w:rPr>
                      <w:rFonts w:ascii="Times New Roman" w:eastAsia="宋体"/>
                      <w:b/>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512" w:type="pct"/>
                  <w:vAlign w:val="center"/>
                </w:tcPr>
                <w:p>
                  <w:pPr>
                    <w:jc w:val="center"/>
                    <w:rPr>
                      <w:iCs/>
                      <w:szCs w:val="21"/>
                    </w:rPr>
                  </w:pPr>
                  <w:r>
                    <w:rPr>
                      <w:iCs/>
                      <w:szCs w:val="21"/>
                    </w:rPr>
                    <w:t>W1</w:t>
                  </w:r>
                </w:p>
              </w:tc>
              <w:tc>
                <w:tcPr>
                  <w:tcW w:w="1928" w:type="pct"/>
                  <w:vAlign w:val="center"/>
                </w:tcPr>
                <w:p>
                  <w:pPr>
                    <w:jc w:val="center"/>
                    <w:rPr>
                      <w:iCs/>
                      <w:szCs w:val="21"/>
                    </w:rPr>
                  </w:pPr>
                  <w:r>
                    <w:rPr>
                      <w:szCs w:val="21"/>
                    </w:rPr>
                    <w:t>生活污水</w:t>
                  </w:r>
                </w:p>
              </w:tc>
              <w:tc>
                <w:tcPr>
                  <w:tcW w:w="1659" w:type="pct"/>
                  <w:vAlign w:val="center"/>
                </w:tcPr>
                <w:p>
                  <w:pPr>
                    <w:jc w:val="center"/>
                    <w:rPr>
                      <w:iCs/>
                      <w:szCs w:val="21"/>
                    </w:rPr>
                  </w:pPr>
                  <w:r>
                    <w:rPr>
                      <w:szCs w:val="21"/>
                    </w:rPr>
                    <w:t>pH、SS、COD、BOD</w:t>
                  </w:r>
                  <w:r>
                    <w:rPr>
                      <w:szCs w:val="21"/>
                      <w:vertAlign w:val="subscript"/>
                    </w:rPr>
                    <w:t>5</w:t>
                  </w:r>
                  <w:r>
                    <w:rPr>
                      <w:szCs w:val="21"/>
                    </w:rPr>
                    <w:t>和NH</w:t>
                  </w:r>
                  <w:r>
                    <w:rPr>
                      <w:szCs w:val="21"/>
                      <w:vertAlign w:val="subscript"/>
                    </w:rPr>
                    <w:t>3</w:t>
                  </w:r>
                  <w:r>
                    <w:rPr>
                      <w:szCs w:val="21"/>
                    </w:rPr>
                    <w:t>-N</w:t>
                  </w:r>
                </w:p>
              </w:tc>
              <w:tc>
                <w:tcPr>
                  <w:tcW w:w="901" w:type="pct"/>
                  <w:vAlign w:val="center"/>
                </w:tcPr>
                <w:p>
                  <w:pPr>
                    <w:pStyle w:val="48"/>
                    <w:spacing w:line="240" w:lineRule="auto"/>
                    <w:jc w:val="center"/>
                    <w:rPr>
                      <w:rFonts w:ascii="Times New Roman" w:eastAsia="宋体"/>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4099" w:type="pct"/>
                  <w:gridSpan w:val="3"/>
                  <w:vAlign w:val="center"/>
                </w:tcPr>
                <w:p>
                  <w:pPr>
                    <w:jc w:val="center"/>
                    <w:rPr>
                      <w:b/>
                      <w:iCs/>
                      <w:szCs w:val="21"/>
                    </w:rPr>
                  </w:pPr>
                  <w:r>
                    <w:rPr>
                      <w:b/>
                      <w:iCs/>
                      <w:szCs w:val="21"/>
                    </w:rPr>
                    <w:t>固体废物</w:t>
                  </w:r>
                </w:p>
              </w:tc>
              <w:tc>
                <w:tcPr>
                  <w:tcW w:w="901" w:type="pct"/>
                  <w:vAlign w:val="center"/>
                </w:tcPr>
                <w:p>
                  <w:pPr>
                    <w:jc w:val="center"/>
                    <w:rPr>
                      <w:b/>
                      <w:iCs/>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512" w:type="pct"/>
                  <w:vAlign w:val="center"/>
                </w:tcPr>
                <w:p>
                  <w:pPr>
                    <w:jc w:val="center"/>
                    <w:rPr>
                      <w:b/>
                      <w:iCs/>
                      <w:szCs w:val="21"/>
                    </w:rPr>
                  </w:pPr>
                  <w:r>
                    <w:rPr>
                      <w:b/>
                      <w:iCs/>
                      <w:szCs w:val="21"/>
                    </w:rPr>
                    <w:t>编号</w:t>
                  </w:r>
                </w:p>
              </w:tc>
              <w:tc>
                <w:tcPr>
                  <w:tcW w:w="1928" w:type="pct"/>
                  <w:vAlign w:val="center"/>
                </w:tcPr>
                <w:p>
                  <w:pPr>
                    <w:jc w:val="center"/>
                    <w:rPr>
                      <w:b/>
                      <w:iCs/>
                      <w:szCs w:val="21"/>
                    </w:rPr>
                  </w:pPr>
                  <w:r>
                    <w:rPr>
                      <w:b/>
                      <w:iCs/>
                      <w:szCs w:val="21"/>
                    </w:rPr>
                    <w:t>产污环节</w:t>
                  </w:r>
                </w:p>
              </w:tc>
              <w:tc>
                <w:tcPr>
                  <w:tcW w:w="1659" w:type="pct"/>
                  <w:vAlign w:val="center"/>
                </w:tcPr>
                <w:p>
                  <w:pPr>
                    <w:jc w:val="center"/>
                    <w:rPr>
                      <w:b/>
                      <w:iCs/>
                      <w:szCs w:val="21"/>
                    </w:rPr>
                  </w:pPr>
                  <w:r>
                    <w:rPr>
                      <w:b/>
                      <w:iCs/>
                      <w:szCs w:val="21"/>
                    </w:rPr>
                    <w:t>固体废物名称</w:t>
                  </w:r>
                </w:p>
              </w:tc>
              <w:tc>
                <w:tcPr>
                  <w:tcW w:w="901" w:type="pct"/>
                  <w:vAlign w:val="center"/>
                </w:tcPr>
                <w:p>
                  <w:pPr>
                    <w:jc w:val="center"/>
                    <w:rPr>
                      <w:b/>
                      <w:iCs/>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512" w:type="pct"/>
                  <w:vAlign w:val="center"/>
                </w:tcPr>
                <w:p>
                  <w:pPr>
                    <w:jc w:val="center"/>
                    <w:rPr>
                      <w:iCs/>
                      <w:szCs w:val="21"/>
                    </w:rPr>
                  </w:pPr>
                  <w:r>
                    <w:rPr>
                      <w:iCs/>
                      <w:szCs w:val="21"/>
                    </w:rPr>
                    <w:t>S1</w:t>
                  </w:r>
                </w:p>
              </w:tc>
              <w:tc>
                <w:tcPr>
                  <w:tcW w:w="1928" w:type="pct"/>
                  <w:vAlign w:val="center"/>
                </w:tcPr>
                <w:p>
                  <w:pPr>
                    <w:jc w:val="center"/>
                    <w:rPr>
                      <w:iCs/>
                      <w:szCs w:val="21"/>
                    </w:rPr>
                  </w:pPr>
                  <w:r>
                    <w:rPr>
                      <w:szCs w:val="21"/>
                    </w:rPr>
                    <w:t>除尘器除尘灰</w:t>
                  </w:r>
                </w:p>
              </w:tc>
              <w:tc>
                <w:tcPr>
                  <w:tcW w:w="1659" w:type="pct"/>
                  <w:vAlign w:val="center"/>
                </w:tcPr>
                <w:p>
                  <w:pPr>
                    <w:jc w:val="center"/>
                    <w:rPr>
                      <w:szCs w:val="21"/>
                    </w:rPr>
                  </w:pPr>
                  <w:r>
                    <w:rPr>
                      <w:szCs w:val="21"/>
                    </w:rPr>
                    <w:t>石灰粉</w:t>
                  </w:r>
                </w:p>
              </w:tc>
              <w:tc>
                <w:tcPr>
                  <w:tcW w:w="901" w:type="pct"/>
                  <w:vAlign w:val="center"/>
                </w:tcPr>
                <w:p>
                  <w:pPr>
                    <w:jc w:val="center"/>
                    <w:rPr>
                      <w:szCs w:val="21"/>
                    </w:rPr>
                  </w:pPr>
                  <w:r>
                    <w:rPr>
                      <w:szCs w:val="21"/>
                    </w:rPr>
                    <w:t>一般固废</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512" w:type="pct"/>
                  <w:vAlign w:val="center"/>
                </w:tcPr>
                <w:p>
                  <w:pPr>
                    <w:jc w:val="center"/>
                    <w:rPr>
                      <w:iCs/>
                      <w:szCs w:val="21"/>
                    </w:rPr>
                  </w:pPr>
                  <w:r>
                    <w:rPr>
                      <w:iCs/>
                      <w:szCs w:val="21"/>
                    </w:rPr>
                    <w:t>S2</w:t>
                  </w:r>
                </w:p>
              </w:tc>
              <w:tc>
                <w:tcPr>
                  <w:tcW w:w="1928" w:type="pct"/>
                  <w:vAlign w:val="center"/>
                </w:tcPr>
                <w:p>
                  <w:pPr>
                    <w:jc w:val="center"/>
                    <w:rPr>
                      <w:iCs/>
                      <w:szCs w:val="21"/>
                    </w:rPr>
                  </w:pPr>
                  <w:r>
                    <w:rPr>
                      <w:szCs w:val="21"/>
                    </w:rPr>
                    <w:t>设备维修</w:t>
                  </w:r>
                </w:p>
              </w:tc>
              <w:tc>
                <w:tcPr>
                  <w:tcW w:w="1659" w:type="pct"/>
                  <w:vAlign w:val="center"/>
                </w:tcPr>
                <w:p>
                  <w:pPr>
                    <w:jc w:val="center"/>
                    <w:rPr>
                      <w:szCs w:val="21"/>
                    </w:rPr>
                  </w:pPr>
                  <w:r>
                    <w:rPr>
                      <w:szCs w:val="21"/>
                    </w:rPr>
                    <w:t>废矿物油</w:t>
                  </w:r>
                </w:p>
              </w:tc>
              <w:tc>
                <w:tcPr>
                  <w:tcW w:w="901" w:type="pct"/>
                  <w:vAlign w:val="center"/>
                </w:tcPr>
                <w:p>
                  <w:pPr>
                    <w:jc w:val="center"/>
                    <w:rPr>
                      <w:szCs w:val="21"/>
                    </w:rPr>
                  </w:pPr>
                  <w:r>
                    <w:rPr>
                      <w:szCs w:val="21"/>
                    </w:rPr>
                    <w:t>危险废物</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512" w:type="pct"/>
                  <w:vAlign w:val="center"/>
                </w:tcPr>
                <w:p>
                  <w:pPr>
                    <w:jc w:val="center"/>
                    <w:rPr>
                      <w:iCs/>
                      <w:szCs w:val="21"/>
                    </w:rPr>
                  </w:pPr>
                  <w:r>
                    <w:rPr>
                      <w:iCs/>
                      <w:szCs w:val="21"/>
                    </w:rPr>
                    <w:t>S3</w:t>
                  </w:r>
                </w:p>
              </w:tc>
              <w:tc>
                <w:tcPr>
                  <w:tcW w:w="1928" w:type="pct"/>
                  <w:vAlign w:val="center"/>
                </w:tcPr>
                <w:p>
                  <w:pPr>
                    <w:jc w:val="center"/>
                    <w:rPr>
                      <w:szCs w:val="21"/>
                    </w:rPr>
                  </w:pPr>
                  <w:r>
                    <w:rPr>
                      <w:szCs w:val="21"/>
                    </w:rPr>
                    <w:t>日常办公</w:t>
                  </w:r>
                </w:p>
              </w:tc>
              <w:tc>
                <w:tcPr>
                  <w:tcW w:w="1659" w:type="pct"/>
                  <w:vAlign w:val="center"/>
                </w:tcPr>
                <w:p>
                  <w:pPr>
                    <w:tabs>
                      <w:tab w:val="left" w:pos="3555"/>
                    </w:tabs>
                    <w:jc w:val="center"/>
                    <w:rPr>
                      <w:szCs w:val="21"/>
                    </w:rPr>
                  </w:pPr>
                  <w:r>
                    <w:rPr>
                      <w:szCs w:val="21"/>
                    </w:rPr>
                    <w:t>生活垃圾</w:t>
                  </w:r>
                </w:p>
              </w:tc>
              <w:tc>
                <w:tcPr>
                  <w:tcW w:w="901" w:type="pct"/>
                  <w:vAlign w:val="center"/>
                </w:tcPr>
                <w:p>
                  <w:pPr>
                    <w:tabs>
                      <w:tab w:val="left" w:pos="3555"/>
                    </w:tabs>
                    <w:jc w:val="center"/>
                    <w:rPr>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4099" w:type="pct"/>
                  <w:gridSpan w:val="3"/>
                  <w:vAlign w:val="center"/>
                </w:tcPr>
                <w:p>
                  <w:pPr>
                    <w:tabs>
                      <w:tab w:val="left" w:pos="3555"/>
                    </w:tabs>
                    <w:jc w:val="center"/>
                    <w:rPr>
                      <w:szCs w:val="21"/>
                    </w:rPr>
                  </w:pPr>
                  <w:r>
                    <w:rPr>
                      <w:szCs w:val="21"/>
                    </w:rPr>
                    <w:t>噪声</w:t>
                  </w:r>
                </w:p>
              </w:tc>
              <w:tc>
                <w:tcPr>
                  <w:tcW w:w="901" w:type="pct"/>
                  <w:vAlign w:val="center"/>
                </w:tcPr>
                <w:p>
                  <w:pPr>
                    <w:tabs>
                      <w:tab w:val="left" w:pos="3555"/>
                    </w:tabs>
                    <w:jc w:val="center"/>
                    <w:rPr>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512" w:type="pct"/>
                  <w:vAlign w:val="center"/>
                </w:tcPr>
                <w:p>
                  <w:pPr>
                    <w:jc w:val="center"/>
                    <w:rPr>
                      <w:b/>
                      <w:iCs/>
                      <w:szCs w:val="21"/>
                    </w:rPr>
                  </w:pPr>
                  <w:r>
                    <w:rPr>
                      <w:b/>
                      <w:iCs/>
                      <w:szCs w:val="21"/>
                    </w:rPr>
                    <w:t>编号</w:t>
                  </w:r>
                </w:p>
              </w:tc>
              <w:tc>
                <w:tcPr>
                  <w:tcW w:w="1928" w:type="pct"/>
                  <w:vAlign w:val="center"/>
                </w:tcPr>
                <w:p>
                  <w:pPr>
                    <w:jc w:val="center"/>
                    <w:rPr>
                      <w:b/>
                      <w:iCs/>
                      <w:szCs w:val="21"/>
                    </w:rPr>
                  </w:pPr>
                  <w:r>
                    <w:rPr>
                      <w:b/>
                      <w:iCs/>
                      <w:szCs w:val="21"/>
                    </w:rPr>
                    <w:t>产污环节</w:t>
                  </w:r>
                </w:p>
              </w:tc>
              <w:tc>
                <w:tcPr>
                  <w:tcW w:w="1659" w:type="pct"/>
                  <w:vAlign w:val="center"/>
                </w:tcPr>
                <w:p>
                  <w:pPr>
                    <w:jc w:val="center"/>
                    <w:rPr>
                      <w:b/>
                      <w:iCs/>
                      <w:szCs w:val="21"/>
                    </w:rPr>
                  </w:pPr>
                  <w:r>
                    <w:rPr>
                      <w:b/>
                      <w:iCs/>
                      <w:szCs w:val="21"/>
                    </w:rPr>
                    <w:t>名称</w:t>
                  </w:r>
                </w:p>
              </w:tc>
              <w:tc>
                <w:tcPr>
                  <w:tcW w:w="901" w:type="pct"/>
                  <w:vAlign w:val="center"/>
                </w:tcPr>
                <w:p>
                  <w:pPr>
                    <w:tabs>
                      <w:tab w:val="left" w:pos="3555"/>
                    </w:tabs>
                    <w:jc w:val="center"/>
                    <w:rPr>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512" w:type="pct"/>
                  <w:vAlign w:val="center"/>
                </w:tcPr>
                <w:p>
                  <w:pPr>
                    <w:jc w:val="center"/>
                    <w:rPr>
                      <w:iCs/>
                      <w:szCs w:val="21"/>
                    </w:rPr>
                  </w:pPr>
                  <w:r>
                    <w:rPr>
                      <w:iCs/>
                      <w:szCs w:val="21"/>
                    </w:rPr>
                    <w:t>N1</w:t>
                  </w:r>
                </w:p>
              </w:tc>
              <w:tc>
                <w:tcPr>
                  <w:tcW w:w="1928" w:type="pct"/>
                  <w:vAlign w:val="center"/>
                </w:tcPr>
                <w:p>
                  <w:pPr>
                    <w:jc w:val="center"/>
                    <w:rPr>
                      <w:szCs w:val="21"/>
                    </w:rPr>
                  </w:pPr>
                  <w:r>
                    <w:rPr>
                      <w:szCs w:val="21"/>
                    </w:rPr>
                    <w:t>皮带机</w:t>
                  </w:r>
                  <w:r>
                    <w:rPr>
                      <w:rFonts w:hint="eastAsia"/>
                      <w:szCs w:val="21"/>
                    </w:rPr>
                    <w:t>、</w:t>
                  </w:r>
                  <w:r>
                    <w:rPr>
                      <w:szCs w:val="21"/>
                    </w:rPr>
                    <w:t>欧版磨粉机、刮板输送机</w:t>
                  </w:r>
                  <w:r>
                    <w:rPr>
                      <w:rFonts w:hint="eastAsia"/>
                      <w:szCs w:val="21"/>
                    </w:rPr>
                    <w:t>、斗式</w:t>
                  </w:r>
                  <w:r>
                    <w:rPr>
                      <w:szCs w:val="21"/>
                    </w:rPr>
                    <w:t>提升机等设备运行</w:t>
                  </w:r>
                </w:p>
              </w:tc>
              <w:tc>
                <w:tcPr>
                  <w:tcW w:w="1659" w:type="pct"/>
                  <w:vAlign w:val="center"/>
                </w:tcPr>
                <w:p>
                  <w:pPr>
                    <w:tabs>
                      <w:tab w:val="left" w:pos="3555"/>
                    </w:tabs>
                    <w:jc w:val="center"/>
                    <w:rPr>
                      <w:szCs w:val="21"/>
                    </w:rPr>
                  </w:pPr>
                  <w:r>
                    <w:rPr>
                      <w:szCs w:val="21"/>
                    </w:rPr>
                    <w:t>机械噪声</w:t>
                  </w:r>
                </w:p>
              </w:tc>
              <w:tc>
                <w:tcPr>
                  <w:tcW w:w="901" w:type="pct"/>
                  <w:vAlign w:val="center"/>
                </w:tcPr>
                <w:p>
                  <w:pPr>
                    <w:tabs>
                      <w:tab w:val="left" w:pos="3555"/>
                    </w:tabs>
                    <w:jc w:val="center"/>
                    <w:rPr>
                      <w:szCs w:val="21"/>
                    </w:rPr>
                  </w:pPr>
                </w:p>
              </w:tc>
            </w:tr>
          </w:tbl>
          <w:p>
            <w:pPr>
              <w:adjustRightInd w:val="0"/>
              <w:snapToGrid w:val="0"/>
              <w:spacing w:line="480" w:lineRule="exact"/>
              <w:ind w:firstLine="422" w:firstLineChars="176"/>
              <w:rPr>
                <w:sz w:val="24"/>
              </w:rPr>
            </w:pPr>
            <w:r>
              <w:rPr>
                <w:sz w:val="24"/>
              </w:rPr>
              <w:t>主要工艺流程及产污环节见图2-2。</w:t>
            </w:r>
          </w:p>
          <w:p>
            <w:pPr>
              <w:jc w:val="center"/>
              <w:rPr>
                <w:szCs w:val="21"/>
              </w:rPr>
            </w:pPr>
            <w:bookmarkStart w:id="19" w:name="_Hlk130482338"/>
            <w:r>
              <w:rPr>
                <w:kern w:val="0"/>
                <w:sz w:val="24"/>
                <w:szCs w:val="20"/>
              </w:rPr>
              <mc:AlternateContent>
                <mc:Choice Requires="wpc">
                  <w:drawing>
                    <wp:inline distT="0" distB="0" distL="0" distR="0">
                      <wp:extent cx="4724400" cy="5050155"/>
                      <wp:effectExtent l="0" t="0" r="19050" b="17145"/>
                      <wp:docPr id="533" name="画布 82"/>
                      <wp:cNvGraphicFramePr>
                        <a:graphicFrameLocks xmlns:a="http://schemas.openxmlformats.org/drawingml/2006/main" noChangeAspect="true"/>
                      </wp:cNvGraphicFramePr>
                      <a:graphic xmlns:a="http://schemas.openxmlformats.org/drawingml/2006/main">
                        <a:graphicData uri="http://schemas.microsoft.com/office/word/2010/wordprocessingCanvas">
                          <wpc:wpc>
                            <wpc:bg>
                              <a:noFill/>
                            </wpc:bg>
                            <wpc:whole/>
                            <wps:wsp>
                              <wps:cNvPr id="1298055961" name="矩形 85"/>
                              <wps:cNvSpPr>
                                <a:spLocks noChangeArrowheads="true"/>
                              </wps:cNvSpPr>
                              <wps:spPr bwMode="auto">
                                <a:xfrm>
                                  <a:off x="1467485" y="40640"/>
                                  <a:ext cx="833755" cy="262890"/>
                                </a:xfrm>
                                <a:prstGeom prst="rect">
                                  <a:avLst/>
                                </a:prstGeom>
                                <a:solidFill>
                                  <a:srgbClr val="FFFFFF"/>
                                </a:solidFill>
                                <a:ln w="9525">
                                  <a:solidFill>
                                    <a:srgbClr val="FFFFFF"/>
                                  </a:solidFill>
                                  <a:miter lim="800000"/>
                                </a:ln>
                              </wps:spPr>
                              <wps:txbx>
                                <w:txbxContent>
                                  <w:p>
                                    <w:pPr>
                                      <w:jc w:val="center"/>
                                      <w:rPr>
                                        <w:szCs w:val="21"/>
                                      </w:rPr>
                                    </w:pPr>
                                    <w:r>
                                      <w:rPr>
                                        <w:rFonts w:hint="eastAsia"/>
                                        <w:szCs w:val="21"/>
                                      </w:rPr>
                                      <w:t>氧化钙</w:t>
                                    </w:r>
                                  </w:p>
                                </w:txbxContent>
                              </wps:txbx>
                              <wps:bodyPr rot="0" vert="horz" wrap="square" lIns="91440" tIns="45720" rIns="91440" bIns="45720" anchor="t" anchorCtr="false" upright="true">
                                <a:noAutofit/>
                              </wps:bodyPr>
                            </wps:wsp>
                            <wps:wsp>
                              <wps:cNvPr id="69661066" name="直线 86"/>
                              <wps:cNvCnPr>
                                <a:cxnSpLocks noChangeShapeType="true"/>
                              </wps:cNvCnPr>
                              <wps:spPr bwMode="auto">
                                <a:xfrm flipH="true">
                                  <a:off x="1884680" y="316865"/>
                                  <a:ext cx="3175" cy="364490"/>
                                </a:xfrm>
                                <a:prstGeom prst="line">
                                  <a:avLst/>
                                </a:prstGeom>
                                <a:noFill/>
                                <a:ln w="9525">
                                  <a:solidFill>
                                    <a:srgbClr val="000000"/>
                                  </a:solidFill>
                                  <a:round/>
                                  <a:tailEnd type="triangle" w="med" len="med"/>
                                </a:ln>
                              </wps:spPr>
                              <wps:bodyPr/>
                            </wps:wsp>
                            <wps:wsp>
                              <wps:cNvPr id="1193999050" name="矩形 92"/>
                              <wps:cNvSpPr>
                                <a:spLocks noChangeArrowheads="true"/>
                              </wps:cNvSpPr>
                              <wps:spPr bwMode="auto">
                                <a:xfrm>
                                  <a:off x="1560830" y="4240147"/>
                                  <a:ext cx="755650" cy="264160"/>
                                </a:xfrm>
                                <a:prstGeom prst="rect">
                                  <a:avLst/>
                                </a:prstGeom>
                                <a:solidFill>
                                  <a:srgbClr val="FFFFFF"/>
                                </a:solidFill>
                                <a:ln w="9525">
                                  <a:solidFill>
                                    <a:srgbClr val="000000"/>
                                  </a:solidFill>
                                  <a:miter lim="800000"/>
                                </a:ln>
                              </wps:spPr>
                              <wps:txbx>
                                <w:txbxContent>
                                  <w:p>
                                    <w:pPr>
                                      <w:jc w:val="center"/>
                                      <w:rPr>
                                        <w:szCs w:val="21"/>
                                      </w:rPr>
                                    </w:pPr>
                                    <w:r>
                                      <w:rPr>
                                        <w:rFonts w:hint="eastAsia"/>
                                        <w:szCs w:val="21"/>
                                      </w:rPr>
                                      <w:t>散装</w:t>
                                    </w:r>
                                  </w:p>
                                </w:txbxContent>
                              </wps:txbx>
                              <wps:bodyPr rot="0" vert="horz" wrap="square" lIns="91440" tIns="45720" rIns="91440" bIns="45720" anchor="t" anchorCtr="false" upright="true">
                                <a:noAutofit/>
                              </wps:bodyPr>
                            </wps:wsp>
                            <wps:wsp>
                              <wps:cNvPr id="175107670" name="直线 98"/>
                              <wps:cNvCnPr>
                                <a:cxnSpLocks noChangeShapeType="true"/>
                              </wps:cNvCnPr>
                              <wps:spPr bwMode="auto">
                                <a:xfrm flipH="true">
                                  <a:off x="1884680" y="2769870"/>
                                  <a:ext cx="5080" cy="330200"/>
                                </a:xfrm>
                                <a:prstGeom prst="line">
                                  <a:avLst/>
                                </a:prstGeom>
                                <a:noFill/>
                                <a:ln w="9525">
                                  <a:solidFill>
                                    <a:srgbClr val="000000"/>
                                  </a:solidFill>
                                  <a:round/>
                                  <a:tailEnd type="triangle" w="med" len="med"/>
                                </a:ln>
                              </wps:spPr>
                              <wps:bodyPr/>
                            </wps:wsp>
                            <wps:wsp>
                              <wps:cNvPr id="1256799701" name="直线 102"/>
                              <wps:cNvCnPr>
                                <a:cxnSpLocks noChangeShapeType="true"/>
                              </wps:cNvCnPr>
                              <wps:spPr bwMode="auto">
                                <a:xfrm>
                                  <a:off x="1895475" y="2177415"/>
                                  <a:ext cx="635" cy="328930"/>
                                </a:xfrm>
                                <a:prstGeom prst="line">
                                  <a:avLst/>
                                </a:prstGeom>
                                <a:noFill/>
                                <a:ln w="9525">
                                  <a:solidFill>
                                    <a:srgbClr val="000000"/>
                                  </a:solidFill>
                                  <a:round/>
                                  <a:tailEnd type="triangle" w="med" len="med"/>
                                </a:ln>
                              </wps:spPr>
                              <wps:bodyPr/>
                            </wps:wsp>
                            <wps:wsp>
                              <wps:cNvPr id="1696534218" name="自选图形 106"/>
                              <wps:cNvSpPr>
                                <a:spLocks noChangeArrowheads="true"/>
                              </wps:cNvSpPr>
                              <wps:spPr bwMode="auto">
                                <a:xfrm>
                                  <a:off x="1452880" y="1282065"/>
                                  <a:ext cx="948055" cy="263525"/>
                                </a:xfrm>
                                <a:prstGeom prst="flowChartProcess">
                                  <a:avLst/>
                                </a:prstGeom>
                                <a:solidFill>
                                  <a:srgbClr val="FFFFFF"/>
                                </a:solidFill>
                                <a:ln w="9525">
                                  <a:solidFill>
                                    <a:srgbClr val="000000"/>
                                  </a:solidFill>
                                  <a:miter lim="800000"/>
                                </a:ln>
                              </wps:spPr>
                              <wps:txbx>
                                <w:txbxContent>
                                  <w:p>
                                    <w:pPr>
                                      <w:jc w:val="center"/>
                                      <w:rPr>
                                        <w:szCs w:val="21"/>
                                      </w:rPr>
                                    </w:pPr>
                                    <w:r>
                                      <w:rPr>
                                        <w:rFonts w:hint="eastAsia"/>
                                      </w:rPr>
                                      <w:t>变频皮带</w:t>
                                    </w:r>
                                    <w:r>
                                      <w:t>机</w:t>
                                    </w:r>
                                  </w:p>
                                </w:txbxContent>
                              </wps:txbx>
                              <wps:bodyPr rot="0" vert="horz" wrap="square" lIns="91440" tIns="45720" rIns="91440" bIns="45720" anchor="t" anchorCtr="false" upright="true">
                                <a:noAutofit/>
                              </wps:bodyPr>
                            </wps:wsp>
                            <wps:wsp>
                              <wps:cNvPr id="296761976" name="文本框 113"/>
                              <wps:cNvSpPr txBox="true">
                                <a:spLocks noChangeArrowheads="true"/>
                              </wps:cNvSpPr>
                              <wps:spPr bwMode="auto">
                                <a:xfrm>
                                  <a:off x="2729230" y="1861185"/>
                                  <a:ext cx="920750" cy="264160"/>
                                </a:xfrm>
                                <a:prstGeom prst="rect">
                                  <a:avLst/>
                                </a:prstGeom>
                                <a:noFill/>
                                <a:ln>
                                  <a:noFill/>
                                </a:ln>
                              </wps:spPr>
                              <wps:txbx>
                                <w:txbxContent>
                                  <w:p>
                                    <w:r>
                                      <w:rPr>
                                        <w:rFonts w:hint="eastAsia"/>
                                      </w:rPr>
                                      <w:t>G</w:t>
                                    </w:r>
                                    <w:r>
                                      <w:t>3</w:t>
                                    </w:r>
                                    <w:r>
                                      <w:rPr>
                                        <w:rFonts w:hint="eastAsia"/>
                                      </w:rPr>
                                      <w:t>、Z</w:t>
                                    </w:r>
                                    <w:r>
                                      <w:t>2</w:t>
                                    </w:r>
                                  </w:p>
                                </w:txbxContent>
                              </wps:txbx>
                              <wps:bodyPr rot="0" vert="horz" wrap="square" lIns="91440" tIns="45720" rIns="91440" bIns="45720" anchor="t" anchorCtr="false" upright="true">
                                <a:noAutofit/>
                              </wps:bodyPr>
                            </wps:wsp>
                            <wps:wsp>
                              <wps:cNvPr id="179203675" name="直线 114"/>
                              <wps:cNvCnPr>
                                <a:cxnSpLocks noChangeShapeType="true"/>
                              </wps:cNvCnPr>
                              <wps:spPr bwMode="auto">
                                <a:xfrm>
                                  <a:off x="2350770" y="1993900"/>
                                  <a:ext cx="457200" cy="635"/>
                                </a:xfrm>
                                <a:prstGeom prst="line">
                                  <a:avLst/>
                                </a:prstGeom>
                                <a:noFill/>
                                <a:ln w="9525">
                                  <a:solidFill>
                                    <a:srgbClr val="000000"/>
                                  </a:solidFill>
                                  <a:prstDash val="dash"/>
                                  <a:round/>
                                  <a:tailEnd type="triangle" w="med" len="med"/>
                                </a:ln>
                              </wps:spPr>
                              <wps:bodyPr/>
                            </wps:wsp>
                            <wps:wsp>
                              <wps:cNvPr id="1242202364" name="文本框 115"/>
                              <wps:cNvSpPr txBox="true">
                                <a:spLocks noChangeArrowheads="true"/>
                              </wps:cNvSpPr>
                              <wps:spPr bwMode="auto">
                                <a:xfrm>
                                  <a:off x="3622675" y="3925187"/>
                                  <a:ext cx="1101725" cy="1080135"/>
                                </a:xfrm>
                                <a:prstGeom prst="rect">
                                  <a:avLst/>
                                </a:prstGeom>
                                <a:noFill/>
                                <a:ln w="9525">
                                  <a:solidFill>
                                    <a:srgbClr val="000000"/>
                                  </a:solidFill>
                                  <a:prstDash val="lgDashDotDot"/>
                                  <a:miter lim="800000"/>
                                </a:ln>
                              </wps:spPr>
                              <wps:txbx>
                                <w:txbxContent>
                                  <w:p>
                                    <w:pPr>
                                      <w:jc w:val="center"/>
                                    </w:pPr>
                                    <w:r>
                                      <w:rPr>
                                        <w:rFonts w:hint="eastAsia"/>
                                      </w:rPr>
                                      <w:t>图例</w:t>
                                    </w:r>
                                  </w:p>
                                  <w:p>
                                    <w:r>
                                      <w:t>G</w:t>
                                    </w:r>
                                    <w:r>
                                      <w:rPr>
                                        <w:rFonts w:hint="eastAsia"/>
                                      </w:rPr>
                                      <w:t xml:space="preserve">  大气污染物</w:t>
                                    </w:r>
                                  </w:p>
                                  <w:p>
                                    <w:r>
                                      <w:t>Z</w:t>
                                    </w:r>
                                    <w:r>
                                      <w:rPr>
                                        <w:rFonts w:hint="eastAsia"/>
                                      </w:rPr>
                                      <w:t xml:space="preserve">  噪声</w:t>
                                    </w:r>
                                  </w:p>
                                  <w:p>
                                    <w:r>
                                      <w:t>S</w:t>
                                    </w:r>
                                    <w:r>
                                      <w:rPr>
                                        <w:rFonts w:hint="eastAsia"/>
                                      </w:rPr>
                                      <w:t xml:space="preserve">  固废</w:t>
                                    </w:r>
                                  </w:p>
                                  <w:p>
                                    <w:r>
                                      <w:rPr>
                                        <w:szCs w:val="21"/>
                                      </w:rPr>
                                      <w:t>W</w:t>
                                    </w:r>
                                    <w:r>
                                      <w:rPr>
                                        <w:rFonts w:hint="eastAsia"/>
                                        <w:szCs w:val="21"/>
                                      </w:rPr>
                                      <w:t xml:space="preserve"> 水污染物</w:t>
                                    </w:r>
                                  </w:p>
                                </w:txbxContent>
                              </wps:txbx>
                              <wps:bodyPr rot="0" vert="horz" wrap="square" lIns="91440" tIns="45720" rIns="91440" bIns="45720" anchor="t" anchorCtr="false" upright="true">
                                <a:noAutofit/>
                              </wps:bodyPr>
                            </wps:wsp>
                            <wps:wsp>
                              <wps:cNvPr id="335428683" name="自选图形 116"/>
                              <wps:cNvSpPr>
                                <a:spLocks noChangeArrowheads="true"/>
                              </wps:cNvSpPr>
                              <wps:spPr bwMode="auto">
                                <a:xfrm>
                                  <a:off x="1430020" y="2517775"/>
                                  <a:ext cx="983615" cy="263525"/>
                                </a:xfrm>
                                <a:prstGeom prst="flowChartProcess">
                                  <a:avLst/>
                                </a:prstGeom>
                                <a:solidFill>
                                  <a:srgbClr val="FFFFFF"/>
                                </a:solidFill>
                                <a:ln w="9525">
                                  <a:solidFill>
                                    <a:srgbClr val="000000"/>
                                  </a:solidFill>
                                  <a:miter lim="800000"/>
                                </a:ln>
                              </wps:spPr>
                              <wps:txbx>
                                <w:txbxContent>
                                  <w:p>
                                    <w:pPr>
                                      <w:jc w:val="center"/>
                                      <w:rPr>
                                        <w:szCs w:val="21"/>
                                      </w:rPr>
                                    </w:pPr>
                                    <w:r>
                                      <w:t>刮板输送机</w:t>
                                    </w:r>
                                    <w:r>
                                      <w:rPr>
                                        <w:sz w:val="24"/>
                                      </w:rPr>
                                      <w:t>区</w:t>
                                    </w:r>
                                  </w:p>
                                </w:txbxContent>
                              </wps:txbx>
                              <wps:bodyPr rot="0" vert="horz" wrap="square" lIns="91440" tIns="45720" rIns="91440" bIns="45720" anchor="t" anchorCtr="false" upright="true">
                                <a:noAutofit/>
                              </wps:bodyPr>
                            </wps:wsp>
                            <wps:wsp>
                              <wps:cNvPr id="206321521" name="自选图形 119"/>
                              <wps:cNvSpPr>
                                <a:spLocks noChangeArrowheads="true"/>
                              </wps:cNvSpPr>
                              <wps:spPr bwMode="auto">
                                <a:xfrm>
                                  <a:off x="1467485" y="681355"/>
                                  <a:ext cx="784225" cy="262890"/>
                                </a:xfrm>
                                <a:prstGeom prst="flowChartProcess">
                                  <a:avLst/>
                                </a:prstGeom>
                                <a:solidFill>
                                  <a:srgbClr val="FFFFFF"/>
                                </a:solidFill>
                                <a:ln w="9525">
                                  <a:solidFill>
                                    <a:srgbClr val="000000"/>
                                  </a:solidFill>
                                  <a:miter lim="800000"/>
                                </a:ln>
                              </wps:spPr>
                              <wps:txbx>
                                <w:txbxContent>
                                  <w:p>
                                    <w:pPr>
                                      <w:jc w:val="center"/>
                                      <w:rPr>
                                        <w:szCs w:val="21"/>
                                      </w:rPr>
                                    </w:pPr>
                                    <w:r>
                                      <w:rPr>
                                        <w:rFonts w:hint="eastAsia"/>
                                        <w:szCs w:val="21"/>
                                      </w:rPr>
                                      <w:t>原料地仓</w:t>
                                    </w:r>
                                  </w:p>
                                </w:txbxContent>
                              </wps:txbx>
                              <wps:bodyPr rot="0" vert="horz" wrap="square" lIns="91440" tIns="45720" rIns="91440" bIns="45720" anchor="t" anchorCtr="false" upright="true">
                                <a:noAutofit/>
                              </wps:bodyPr>
                            </wps:wsp>
                            <wps:wsp>
                              <wps:cNvPr id="1107369305" name="直线 121"/>
                              <wps:cNvCnPr>
                                <a:cxnSpLocks noChangeShapeType="true"/>
                              </wps:cNvCnPr>
                              <wps:spPr bwMode="auto">
                                <a:xfrm flipH="true">
                                  <a:off x="1896110" y="3968367"/>
                                  <a:ext cx="635" cy="281940"/>
                                </a:xfrm>
                                <a:prstGeom prst="line">
                                  <a:avLst/>
                                </a:prstGeom>
                                <a:noFill/>
                                <a:ln w="9525">
                                  <a:solidFill>
                                    <a:srgbClr val="000000"/>
                                  </a:solidFill>
                                  <a:round/>
                                  <a:tailEnd type="triangle" w="med" len="med"/>
                                </a:ln>
                              </wps:spPr>
                              <wps:bodyPr/>
                            </wps:wsp>
                            <wps:wsp>
                              <wps:cNvPr id="12390972" name="直线 129"/>
                              <wps:cNvCnPr>
                                <a:cxnSpLocks noChangeShapeType="true"/>
                              </wps:cNvCnPr>
                              <wps:spPr bwMode="auto">
                                <a:xfrm>
                                  <a:off x="2289175" y="786130"/>
                                  <a:ext cx="457200" cy="635"/>
                                </a:xfrm>
                                <a:prstGeom prst="line">
                                  <a:avLst/>
                                </a:prstGeom>
                                <a:noFill/>
                                <a:ln w="9525">
                                  <a:solidFill>
                                    <a:srgbClr val="000000"/>
                                  </a:solidFill>
                                  <a:prstDash val="dash"/>
                                  <a:round/>
                                  <a:tailEnd type="triangle" w="med" len="med"/>
                                </a:ln>
                              </wps:spPr>
                              <wps:bodyPr/>
                            </wps:wsp>
                            <wps:wsp>
                              <wps:cNvPr id="1224406523" name="自选图形 116"/>
                              <wps:cNvSpPr>
                                <a:spLocks noChangeArrowheads="true"/>
                              </wps:cNvSpPr>
                              <wps:spPr bwMode="auto">
                                <a:xfrm>
                                  <a:off x="1560830" y="3691507"/>
                                  <a:ext cx="755650" cy="262255"/>
                                </a:xfrm>
                                <a:prstGeom prst="flowChartProcess">
                                  <a:avLst/>
                                </a:prstGeom>
                                <a:solidFill>
                                  <a:srgbClr val="FFFFFF"/>
                                </a:solidFill>
                                <a:ln w="9525">
                                  <a:solidFill>
                                    <a:srgbClr val="000000"/>
                                  </a:solidFill>
                                  <a:miter lim="800000"/>
                                </a:ln>
                              </wps:spPr>
                              <wps:txbx>
                                <w:txbxContent>
                                  <w:p>
                                    <w:pPr>
                                      <w:jc w:val="center"/>
                                      <w:rPr>
                                        <w:szCs w:val="21"/>
                                      </w:rPr>
                                    </w:pPr>
                                    <w:r>
                                      <w:rPr>
                                        <w:rFonts w:hint="eastAsia"/>
                                        <w:szCs w:val="21"/>
                                      </w:rPr>
                                      <w:t>成品罐</w:t>
                                    </w:r>
                                  </w:p>
                                </w:txbxContent>
                              </wps:txbx>
                              <wps:bodyPr rot="0" vert="horz" wrap="square" lIns="91440" tIns="45720" rIns="91440" bIns="45720" anchor="t" anchorCtr="false" upright="true">
                                <a:noAutofit/>
                              </wps:bodyPr>
                            </wps:wsp>
                            <wps:wsp>
                              <wps:cNvPr id="867163758" name="直线 107"/>
                              <wps:cNvCnPr>
                                <a:cxnSpLocks noChangeShapeType="true"/>
                              </wps:cNvCnPr>
                              <wps:spPr bwMode="auto">
                                <a:xfrm>
                                  <a:off x="2400935" y="2616200"/>
                                  <a:ext cx="457200" cy="635"/>
                                </a:xfrm>
                                <a:prstGeom prst="line">
                                  <a:avLst/>
                                </a:prstGeom>
                                <a:noFill/>
                                <a:ln w="9525">
                                  <a:solidFill>
                                    <a:srgbClr val="000000"/>
                                  </a:solidFill>
                                  <a:prstDash val="dash"/>
                                  <a:round/>
                                  <a:tailEnd type="triangle" w="med" len="med"/>
                                </a:ln>
                              </wps:spPr>
                              <wps:bodyPr/>
                            </wps:wsp>
                            <wps:wsp>
                              <wps:cNvPr id="1356593298" name="直线 86"/>
                              <wps:cNvCnPr>
                                <a:cxnSpLocks noChangeShapeType="true"/>
                              </wps:cNvCnPr>
                              <wps:spPr bwMode="auto">
                                <a:xfrm flipH="true">
                                  <a:off x="1891665" y="944245"/>
                                  <a:ext cx="635" cy="337820"/>
                                </a:xfrm>
                                <a:prstGeom prst="line">
                                  <a:avLst/>
                                </a:prstGeom>
                                <a:noFill/>
                                <a:ln w="9525">
                                  <a:solidFill>
                                    <a:srgbClr val="000000"/>
                                  </a:solidFill>
                                  <a:round/>
                                  <a:tailEnd type="triangle" w="med" len="med"/>
                                </a:ln>
                              </wps:spPr>
                              <wps:bodyPr/>
                            </wps:wsp>
                            <wps:wsp>
                              <wps:cNvPr id="1750902850" name="文本框 113"/>
                              <wps:cNvSpPr txBox="true">
                                <a:spLocks noChangeArrowheads="true"/>
                              </wps:cNvSpPr>
                              <wps:spPr bwMode="auto">
                                <a:xfrm>
                                  <a:off x="2746375" y="2505710"/>
                                  <a:ext cx="417195" cy="264160"/>
                                </a:xfrm>
                                <a:prstGeom prst="rect">
                                  <a:avLst/>
                                </a:prstGeom>
                                <a:noFill/>
                                <a:ln>
                                  <a:noFill/>
                                </a:ln>
                              </wps:spPr>
                              <wps:txbx>
                                <w:txbxContent>
                                  <w:p>
                                    <w:r>
                                      <w:rPr>
                                        <w:rFonts w:hint="eastAsia"/>
                                      </w:rPr>
                                      <w:t>Z</w:t>
                                    </w:r>
                                    <w:r>
                                      <w:t>3</w:t>
                                    </w:r>
                                  </w:p>
                                  <w:p/>
                                </w:txbxContent>
                              </wps:txbx>
                              <wps:bodyPr rot="0" vert="horz" wrap="square" lIns="91440" tIns="45720" rIns="91440" bIns="45720" anchor="t" anchorCtr="false" upright="true">
                                <a:noAutofit/>
                              </wps:bodyPr>
                            </wps:wsp>
                            <wps:wsp>
                              <wps:cNvPr id="133964075" name="直线 107"/>
                              <wps:cNvCnPr>
                                <a:cxnSpLocks noChangeShapeType="true"/>
                              </wps:cNvCnPr>
                              <wps:spPr bwMode="auto">
                                <a:xfrm>
                                  <a:off x="2316480" y="3826762"/>
                                  <a:ext cx="457200" cy="635"/>
                                </a:xfrm>
                                <a:prstGeom prst="line">
                                  <a:avLst/>
                                </a:prstGeom>
                                <a:noFill/>
                                <a:ln w="9525">
                                  <a:solidFill>
                                    <a:srgbClr val="000000"/>
                                  </a:solidFill>
                                  <a:prstDash val="dash"/>
                                  <a:round/>
                                  <a:tailEnd type="triangle" w="med" len="med"/>
                                </a:ln>
                              </wps:spPr>
                              <wps:bodyPr/>
                            </wps:wsp>
                            <wps:wsp>
                              <wps:cNvPr id="826808030" name="文本框 108"/>
                              <wps:cNvSpPr txBox="true">
                                <a:spLocks noChangeArrowheads="true"/>
                              </wps:cNvSpPr>
                              <wps:spPr bwMode="auto">
                                <a:xfrm>
                                  <a:off x="2755900" y="4250307"/>
                                  <a:ext cx="913130" cy="382905"/>
                                </a:xfrm>
                                <a:prstGeom prst="rect">
                                  <a:avLst/>
                                </a:prstGeom>
                                <a:noFill/>
                                <a:ln>
                                  <a:noFill/>
                                </a:ln>
                              </wps:spPr>
                              <wps:txbx>
                                <w:txbxContent>
                                  <w:p>
                                    <w:r>
                                      <w:rPr>
                                        <w:rFonts w:hint="eastAsia"/>
                                      </w:rPr>
                                      <w:t>G</w:t>
                                    </w:r>
                                    <w:r>
                                      <w:t>5</w:t>
                                    </w:r>
                                    <w:r>
                                      <w:rPr>
                                        <w:rFonts w:hint="eastAsia"/>
                                      </w:rPr>
                                      <w:t>、Z</w:t>
                                    </w:r>
                                    <w:r>
                                      <w:t>5</w:t>
                                    </w:r>
                                  </w:p>
                                </w:txbxContent>
                              </wps:txbx>
                              <wps:bodyPr rot="0" vert="horz" wrap="square" lIns="91440" tIns="45720" rIns="91440" bIns="45720" anchor="t" anchorCtr="false" upright="true">
                                <a:noAutofit/>
                              </wps:bodyPr>
                            </wps:wsp>
                            <wps:wsp>
                              <wps:cNvPr id="814091860" name="自选图形 120"/>
                              <wps:cNvSpPr>
                                <a:spLocks noChangeArrowheads="true"/>
                              </wps:cNvSpPr>
                              <wps:spPr bwMode="auto">
                                <a:xfrm>
                                  <a:off x="1419225" y="1880235"/>
                                  <a:ext cx="994410" cy="262890"/>
                                </a:xfrm>
                                <a:prstGeom prst="flowChartProcess">
                                  <a:avLst/>
                                </a:prstGeom>
                                <a:solidFill>
                                  <a:srgbClr val="FFFFFF"/>
                                </a:solidFill>
                                <a:ln w="9525">
                                  <a:solidFill>
                                    <a:srgbClr val="000000"/>
                                  </a:solidFill>
                                  <a:miter lim="800000"/>
                                </a:ln>
                              </wps:spPr>
                              <wps:txbx>
                                <w:txbxContent>
                                  <w:p>
                                    <w:pPr>
                                      <w:jc w:val="center"/>
                                      <w:rPr>
                                        <w:szCs w:val="21"/>
                                      </w:rPr>
                                    </w:pPr>
                                    <w:r>
                                      <w:rPr>
                                        <w:szCs w:val="21"/>
                                      </w:rPr>
                                      <w:t>欧</w:t>
                                    </w:r>
                                    <w:r>
                                      <w:rPr>
                                        <w:rFonts w:hint="eastAsia"/>
                                        <w:szCs w:val="21"/>
                                      </w:rPr>
                                      <w:t>版</w:t>
                                    </w:r>
                                    <w:r>
                                      <w:rPr>
                                        <w:szCs w:val="21"/>
                                      </w:rPr>
                                      <w:t>磨粉机</w:t>
                                    </w:r>
                                  </w:p>
                                </w:txbxContent>
                              </wps:txbx>
                              <wps:bodyPr rot="0" vert="horz" wrap="square" lIns="91440" tIns="45720" rIns="91440" bIns="45720" anchor="t" anchorCtr="false" upright="true">
                                <a:noAutofit/>
                              </wps:bodyPr>
                            </wps:wsp>
                            <wps:wsp>
                              <wps:cNvPr id="992434193" name="直线 86"/>
                              <wps:cNvCnPr>
                                <a:cxnSpLocks noChangeShapeType="true"/>
                              </wps:cNvCnPr>
                              <wps:spPr bwMode="auto">
                                <a:xfrm flipH="true">
                                  <a:off x="1892300" y="1564005"/>
                                  <a:ext cx="3175" cy="315595"/>
                                </a:xfrm>
                                <a:prstGeom prst="line">
                                  <a:avLst/>
                                </a:prstGeom>
                                <a:noFill/>
                                <a:ln w="9525">
                                  <a:solidFill>
                                    <a:srgbClr val="000000"/>
                                  </a:solidFill>
                                  <a:round/>
                                  <a:tailEnd type="triangle" w="med" len="med"/>
                                </a:ln>
                              </wps:spPr>
                              <wps:bodyPr/>
                            </wps:wsp>
                            <wps:wsp>
                              <wps:cNvPr id="1417500076" name="文本框 143"/>
                              <wps:cNvSpPr txBox="true">
                                <a:spLocks noChangeArrowheads="true"/>
                              </wps:cNvSpPr>
                              <wps:spPr bwMode="auto">
                                <a:xfrm>
                                  <a:off x="2729230" y="638810"/>
                                  <a:ext cx="401955" cy="305435"/>
                                </a:xfrm>
                                <a:prstGeom prst="rect">
                                  <a:avLst/>
                                </a:prstGeom>
                                <a:noFill/>
                                <a:ln>
                                  <a:noFill/>
                                </a:ln>
                              </wps:spPr>
                              <wps:txbx>
                                <w:txbxContent>
                                  <w:p>
                                    <w:r>
                                      <w:t>G</w:t>
                                    </w:r>
                                    <w:r>
                                      <w:rPr>
                                        <w:rFonts w:hint="eastAsia"/>
                                      </w:rPr>
                                      <w:t>1</w:t>
                                    </w:r>
                                  </w:p>
                                </w:txbxContent>
                              </wps:txbx>
                              <wps:bodyPr rot="0" vert="horz" wrap="square" lIns="91440" tIns="45720" rIns="91440" bIns="45720" anchor="t" anchorCtr="false" upright="true">
                                <a:noAutofit/>
                              </wps:bodyPr>
                            </wps:wsp>
                            <wps:wsp>
                              <wps:cNvPr id="978692593" name="直线 129"/>
                              <wps:cNvCnPr>
                                <a:cxnSpLocks noChangeShapeType="true"/>
                              </wps:cNvCnPr>
                              <wps:spPr bwMode="auto">
                                <a:xfrm>
                                  <a:off x="2363470" y="1368425"/>
                                  <a:ext cx="457200" cy="635"/>
                                </a:xfrm>
                                <a:prstGeom prst="line">
                                  <a:avLst/>
                                </a:prstGeom>
                                <a:noFill/>
                                <a:ln w="9525">
                                  <a:solidFill>
                                    <a:srgbClr val="000000"/>
                                  </a:solidFill>
                                  <a:prstDash val="dash"/>
                                  <a:round/>
                                  <a:tailEnd type="triangle" w="med" len="med"/>
                                </a:ln>
                              </wps:spPr>
                              <wps:bodyPr/>
                            </wps:wsp>
                            <wps:wsp>
                              <wps:cNvPr id="1234872666" name="文本框 113"/>
                              <wps:cNvSpPr txBox="true">
                                <a:spLocks noChangeArrowheads="true"/>
                              </wps:cNvSpPr>
                              <wps:spPr bwMode="auto">
                                <a:xfrm>
                                  <a:off x="2773680" y="1281430"/>
                                  <a:ext cx="1058545" cy="264160"/>
                                </a:xfrm>
                                <a:prstGeom prst="rect">
                                  <a:avLst/>
                                </a:prstGeom>
                                <a:noFill/>
                                <a:ln>
                                  <a:noFill/>
                                </a:ln>
                              </wps:spPr>
                              <wps:txbx>
                                <w:txbxContent>
                                  <w:p>
                                    <w:r>
                                      <w:rPr>
                                        <w:rFonts w:hint="eastAsia"/>
                                      </w:rPr>
                                      <w:t>G</w:t>
                                    </w:r>
                                    <w:r>
                                      <w:t>2</w:t>
                                    </w:r>
                                    <w:r>
                                      <w:rPr>
                                        <w:rFonts w:hint="eastAsia"/>
                                      </w:rPr>
                                      <w:t>、Z</w:t>
                                    </w:r>
                                    <w:r>
                                      <w:t>1</w:t>
                                    </w:r>
                                  </w:p>
                                  <w:p/>
                                </w:txbxContent>
                              </wps:txbx>
                              <wps:bodyPr rot="0" vert="horz" wrap="square" lIns="91440" tIns="45720" rIns="91440" bIns="45720" anchor="t" anchorCtr="false" upright="true">
                                <a:noAutofit/>
                              </wps:bodyPr>
                            </wps:wsp>
                            <wps:wsp>
                              <wps:cNvPr id="2029052488" name="直线 111"/>
                              <wps:cNvCnPr>
                                <a:cxnSpLocks noChangeShapeType="true"/>
                              </wps:cNvCnPr>
                              <wps:spPr bwMode="auto">
                                <a:xfrm>
                                  <a:off x="2316480" y="4341112"/>
                                  <a:ext cx="457200" cy="635"/>
                                </a:xfrm>
                                <a:prstGeom prst="line">
                                  <a:avLst/>
                                </a:prstGeom>
                                <a:noFill/>
                                <a:ln w="9525">
                                  <a:solidFill>
                                    <a:srgbClr val="000000"/>
                                  </a:solidFill>
                                  <a:prstDash val="dash"/>
                                  <a:round/>
                                  <a:tailEnd type="triangle" w="med" len="med"/>
                                </a:ln>
                              </wps:spPr>
                              <wps:bodyPr/>
                            </wps:wsp>
                            <wps:wsp>
                              <wps:cNvPr id="244470106" name="文本框 108"/>
                              <wps:cNvSpPr txBox="true">
                                <a:spLocks noChangeArrowheads="true"/>
                              </wps:cNvSpPr>
                              <wps:spPr bwMode="auto">
                                <a:xfrm>
                                  <a:off x="2763520" y="3691507"/>
                                  <a:ext cx="1886585" cy="419735"/>
                                </a:xfrm>
                                <a:prstGeom prst="rect">
                                  <a:avLst/>
                                </a:prstGeom>
                                <a:noFill/>
                                <a:ln>
                                  <a:noFill/>
                                </a:ln>
                              </wps:spPr>
                              <wps:txbx>
                                <w:txbxContent>
                                  <w:p>
                                    <w:r>
                                      <w:rPr>
                                        <w:rFonts w:hint="eastAsia"/>
                                      </w:rPr>
                                      <w:t>G</w:t>
                                    </w:r>
                                    <w:r>
                                      <w:t>4</w:t>
                                    </w:r>
                                  </w:p>
                                </w:txbxContent>
                              </wps:txbx>
                              <wps:bodyPr rot="0" vert="horz" wrap="square" lIns="91440" tIns="45720" rIns="91440" bIns="45720" anchor="t" anchorCtr="false" upright="true">
                                <a:noAutofit/>
                              </wps:bodyPr>
                            </wps:wsp>
                            <wps:wsp>
                              <wps:cNvPr id="1801078035" name="直线 121"/>
                              <wps:cNvCnPr>
                                <a:cxnSpLocks noChangeShapeType="true"/>
                              </wps:cNvCnPr>
                              <wps:spPr bwMode="auto">
                                <a:xfrm flipH="true">
                                  <a:off x="1892300" y="4504307"/>
                                  <a:ext cx="635" cy="281940"/>
                                </a:xfrm>
                                <a:prstGeom prst="line">
                                  <a:avLst/>
                                </a:prstGeom>
                                <a:noFill/>
                                <a:ln w="9525">
                                  <a:solidFill>
                                    <a:srgbClr val="000000"/>
                                  </a:solidFill>
                                  <a:round/>
                                  <a:tailEnd type="triangle" w="med" len="med"/>
                                </a:ln>
                              </wps:spPr>
                              <wps:bodyPr/>
                            </wps:wsp>
                            <wps:wsp>
                              <wps:cNvPr id="87360386" name="矩形 92"/>
                              <wps:cNvSpPr>
                                <a:spLocks noChangeArrowheads="true"/>
                              </wps:cNvSpPr>
                              <wps:spPr bwMode="auto">
                                <a:xfrm>
                                  <a:off x="1545590" y="4785995"/>
                                  <a:ext cx="755650" cy="264160"/>
                                </a:xfrm>
                                <a:prstGeom prst="rect">
                                  <a:avLst/>
                                </a:prstGeom>
                                <a:solidFill>
                                  <a:srgbClr val="FFFFFF"/>
                                </a:solidFill>
                                <a:ln w="9525">
                                  <a:solidFill>
                                    <a:srgbClr val="000000"/>
                                  </a:solidFill>
                                  <a:miter lim="800000"/>
                                </a:ln>
                              </wps:spPr>
                              <wps:txbx>
                                <w:txbxContent>
                                  <w:p>
                                    <w:pPr>
                                      <w:jc w:val="center"/>
                                      <w:rPr>
                                        <w:szCs w:val="21"/>
                                      </w:rPr>
                                    </w:pPr>
                                    <w:r>
                                      <w:rPr>
                                        <w:rFonts w:hint="eastAsia"/>
                                        <w:szCs w:val="21"/>
                                      </w:rPr>
                                      <w:t>外运</w:t>
                                    </w:r>
                                  </w:p>
                                </w:txbxContent>
                              </wps:txbx>
                              <wps:bodyPr rot="0" vert="horz" wrap="square" lIns="91440" tIns="45720" rIns="91440" bIns="45720" anchor="t" anchorCtr="false" upright="true">
                                <a:noAutofit/>
                              </wps:bodyPr>
                            </wps:wsp>
                            <wps:wsp>
                              <wps:cNvPr id="613377268" name="直线 111"/>
                              <wps:cNvCnPr>
                                <a:cxnSpLocks noChangeShapeType="true"/>
                              </wps:cNvCnPr>
                              <wps:spPr bwMode="auto">
                                <a:xfrm>
                                  <a:off x="2298700" y="4894197"/>
                                  <a:ext cx="457200" cy="635"/>
                                </a:xfrm>
                                <a:prstGeom prst="line">
                                  <a:avLst/>
                                </a:prstGeom>
                                <a:noFill/>
                                <a:ln w="9525">
                                  <a:solidFill>
                                    <a:srgbClr val="000000"/>
                                  </a:solidFill>
                                  <a:prstDash val="dash"/>
                                  <a:round/>
                                  <a:tailEnd type="triangle" w="med" len="med"/>
                                </a:ln>
                              </wps:spPr>
                              <wps:bodyPr/>
                            </wps:wsp>
                            <wps:wsp>
                              <wps:cNvPr id="1706246291" name="文本框 108"/>
                              <wps:cNvSpPr txBox="true">
                                <a:spLocks noChangeArrowheads="true"/>
                              </wps:cNvSpPr>
                              <wps:spPr bwMode="auto">
                                <a:xfrm>
                                  <a:off x="2755900" y="4769102"/>
                                  <a:ext cx="427990" cy="236220"/>
                                </a:xfrm>
                                <a:prstGeom prst="rect">
                                  <a:avLst/>
                                </a:prstGeom>
                                <a:noFill/>
                                <a:ln>
                                  <a:noFill/>
                                </a:ln>
                              </wps:spPr>
                              <wps:txbx>
                                <w:txbxContent>
                                  <w:p>
                                    <w:r>
                                      <w:rPr>
                                        <w:rFonts w:hint="eastAsia"/>
                                      </w:rPr>
                                      <w:t>G</w:t>
                                    </w:r>
                                    <w:r>
                                      <w:t>6</w:t>
                                    </w:r>
                                  </w:p>
                                </w:txbxContent>
                              </wps:txbx>
                              <wps:bodyPr rot="0" vert="horz" wrap="square" lIns="91440" tIns="45720" rIns="91440" bIns="45720" anchor="t" anchorCtr="false" upright="true">
                                <a:noAutofit/>
                              </wps:bodyPr>
                            </wps:wsp>
                            <wps:wsp>
                              <wps:cNvPr id="593348346" name="直线 98"/>
                              <wps:cNvCnPr>
                                <a:cxnSpLocks noChangeShapeType="true"/>
                              </wps:cNvCnPr>
                              <wps:spPr bwMode="auto">
                                <a:xfrm flipH="true">
                                  <a:off x="1905000" y="3334949"/>
                                  <a:ext cx="5080" cy="330200"/>
                                </a:xfrm>
                                <a:prstGeom prst="line">
                                  <a:avLst/>
                                </a:prstGeom>
                                <a:noFill/>
                                <a:ln w="9525">
                                  <a:solidFill>
                                    <a:srgbClr val="000000"/>
                                  </a:solidFill>
                                  <a:round/>
                                  <a:tailEnd type="triangle" w="med" len="med"/>
                                </a:ln>
                              </wps:spPr>
                              <wps:bodyPr/>
                            </wps:wsp>
                            <wps:wsp>
                              <wps:cNvPr id="738558509" name="自选图形 116"/>
                              <wps:cNvSpPr>
                                <a:spLocks noChangeArrowheads="true"/>
                              </wps:cNvSpPr>
                              <wps:spPr bwMode="auto">
                                <a:xfrm>
                                  <a:off x="1450340" y="3082854"/>
                                  <a:ext cx="983615" cy="263525"/>
                                </a:xfrm>
                                <a:prstGeom prst="flowChartProcess">
                                  <a:avLst/>
                                </a:prstGeom>
                                <a:solidFill>
                                  <a:srgbClr val="FFFFFF"/>
                                </a:solidFill>
                                <a:ln w="9525">
                                  <a:solidFill>
                                    <a:srgbClr val="000000"/>
                                  </a:solidFill>
                                  <a:miter lim="800000"/>
                                </a:ln>
                              </wps:spPr>
                              <wps:txbx>
                                <w:txbxContent>
                                  <w:p>
                                    <w:pPr>
                                      <w:jc w:val="center"/>
                                      <w:rPr>
                                        <w:szCs w:val="21"/>
                                      </w:rPr>
                                    </w:pPr>
                                    <w:r>
                                      <w:rPr>
                                        <w:rFonts w:hint="eastAsia"/>
                                      </w:rPr>
                                      <w:t>斗式提升</w:t>
                                    </w:r>
                                    <w:r>
                                      <w:t>机</w:t>
                                    </w:r>
                                    <w:r>
                                      <w:rPr>
                                        <w:sz w:val="24"/>
                                      </w:rPr>
                                      <w:t>区</w:t>
                                    </w:r>
                                  </w:p>
                                </w:txbxContent>
                              </wps:txbx>
                              <wps:bodyPr rot="0" vert="horz" wrap="square" lIns="91440" tIns="45720" rIns="91440" bIns="45720" anchor="t" anchorCtr="false" upright="true">
                                <a:noAutofit/>
                              </wps:bodyPr>
                            </wps:wsp>
                            <wps:wsp>
                              <wps:cNvPr id="1186333360" name="直线 107"/>
                              <wps:cNvCnPr>
                                <a:cxnSpLocks noChangeShapeType="true"/>
                              </wps:cNvCnPr>
                              <wps:spPr bwMode="auto">
                                <a:xfrm>
                                  <a:off x="2421255" y="3181279"/>
                                  <a:ext cx="457200" cy="635"/>
                                </a:xfrm>
                                <a:prstGeom prst="line">
                                  <a:avLst/>
                                </a:prstGeom>
                                <a:noFill/>
                                <a:ln w="9525">
                                  <a:solidFill>
                                    <a:srgbClr val="000000"/>
                                  </a:solidFill>
                                  <a:prstDash val="dash"/>
                                  <a:round/>
                                  <a:tailEnd type="triangle" w="med" len="med"/>
                                </a:ln>
                              </wps:spPr>
                              <wps:bodyPr/>
                            </wps:wsp>
                            <wps:wsp>
                              <wps:cNvPr id="2058048011" name="文本框 113"/>
                              <wps:cNvSpPr txBox="true">
                                <a:spLocks noChangeArrowheads="true"/>
                              </wps:cNvSpPr>
                              <wps:spPr bwMode="auto">
                                <a:xfrm>
                                  <a:off x="2766695" y="3070789"/>
                                  <a:ext cx="417195" cy="264160"/>
                                </a:xfrm>
                                <a:prstGeom prst="rect">
                                  <a:avLst/>
                                </a:prstGeom>
                                <a:noFill/>
                                <a:ln>
                                  <a:noFill/>
                                </a:ln>
                              </wps:spPr>
                              <wps:txbx>
                                <w:txbxContent>
                                  <w:p>
                                    <w:r>
                                      <w:rPr>
                                        <w:rFonts w:hint="eastAsia"/>
                                      </w:rPr>
                                      <w:t>Z</w:t>
                                    </w:r>
                                    <w:r>
                                      <w:t>4</w:t>
                                    </w:r>
                                  </w:p>
                                  <w:p/>
                                </w:txbxContent>
                              </wps:txbx>
                              <wps:bodyPr rot="0" vert="horz" wrap="square" lIns="91440" tIns="45720" rIns="91440" bIns="45720" anchor="t" anchorCtr="false" upright="true">
                                <a:noAutofit/>
                              </wps:bodyPr>
                            </wps:wsp>
                          </wpc:wpc>
                        </a:graphicData>
                      </a:graphic>
                    </wp:inline>
                  </w:drawing>
                </mc:Choice>
                <mc:Fallback>
                  <w:pict>
                    <v:group id="画布 82" o:spid="_x0000_s1026" o:spt="203" style="height:397.65pt;width:372pt;" coordsize="4724400,5050440" editas="canvas" o:gfxdata="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">
                      <o:lock v:ext="edit" aspectratio="f"/>
                      <v:shape id="画布 82" o:spid="_x0000_s1026" style="position:absolute;left:0;top:0;height:5050440;width:4724400;" filled="f" stroked="f" coordsize="21600,21600" o:gfxdata="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">
                        <v:fill on="f" focussize="0,0"/>
                        <v:stroke on="f"/>
                        <v:imagedata o:title=""/>
                        <o:lock v:ext="edit" aspectratio="t"/>
                      </v:shape>
                      <v:rect id="矩形 85" o:spid="_x0000_s1026" o:spt="1" style="position:absolute;left:1467485;top:40640;height:262890;width:833755;" fillcolor="#FFFFFF" filled="t" stroked="t" coordsize="21600,21600" o:gfxdata="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BYAAABkcnMvUEsBAhQAFAAAAAgAh07iQN03a2bTAAAABQEAAA8AAAAAAAAAAQAgAAAA&#10;OAAAAGRycy9kb3ducmV2LnhtbFBLAQIUABQAAAAIAIdO4kAZPjWUMwIAAEkEAAAOAAAAAAAAAAEA&#10;IAAAADgBAABkcnMvZTJvRG9jLnhtbFBLBQYAAAAABgAGAFkBAADdBQAAAAA=&#10;">
                        <v:fill on="t" focussize="0,0"/>
                        <v:stroke color="#FFFFFF" miterlimit="8" joinstyle="miter"/>
                        <v:imagedata o:title=""/>
                        <o:lock v:ext="edit" aspectratio="f"/>
                        <v:textbox>
                          <w:txbxContent>
                            <w:p>
                              <w:pPr>
                                <w:jc w:val="center"/>
                                <w:rPr>
                                  <w:szCs w:val="21"/>
                                </w:rPr>
                              </w:pPr>
                              <w:r>
                                <w:rPr>
                                  <w:rFonts w:hint="eastAsia"/>
                                  <w:szCs w:val="21"/>
                                </w:rPr>
                                <w:t>氧化钙</w:t>
                              </w:r>
                            </w:p>
                          </w:txbxContent>
                        </v:textbox>
                      </v:rect>
                      <v:line id="直线 86" o:spid="_x0000_s1026" o:spt="20" style="position:absolute;left:1884680;top:316865;flip:x;height:364490;width:3175;" filled="f" stroked="t" coordsize="21600,21600" o:gfxdata="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ABUrIzWAAAABQEAAA8AAAAAAAAAAQAgAAAAOAAA&#10;AGRycy9kb3ducmV2LnhtbFBLAQIUABQAAAAIAIdO4kColxHy9AEAAKYDAAAOAAAAAAAAAAEAIAAA&#10;ADsBAABkcnMvZTJvRG9jLnhtbFBLBQYAAAAABgAGAFkBAAChBQAAAAA=&#10;">
                        <v:fill on="f" focussize="0,0"/>
                        <v:stroke color="#000000" joinstyle="round" endarrow="block"/>
                        <v:imagedata o:title=""/>
                        <o:lock v:ext="edit" aspectratio="f"/>
                      </v:line>
                      <v:rect id="矩形 92" o:spid="_x0000_s1026" o:spt="1" style="position:absolute;left:1560830;top:4240147;height:264160;width:755650;" fillcolor="#FFFFFF" filled="t" stroked="t" coordsize="21600,21600" o:gfxdata="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FgAAAGRycy9QSwECFAAUAAAACACHTuJAgCy+FdQAAAAFAQAADwAAAAAAAAAB&#10;ACAAAAA4AAAAZHJzL2Rvd25yZXYueG1sUEsBAhQAFAAAAAgAh07iQHoZtNU3AgAASwQAAA4AAAAA&#10;AAAAAQAgAAAAOQEAAGRycy9lMm9Eb2MueG1sUEsFBgAAAAAGAAYAWQEAAOIFAAAAAA==&#10;">
                        <v:fill on="t" focussize="0,0"/>
                        <v:stroke color="#000000" miterlimit="8" joinstyle="miter"/>
                        <v:imagedata o:title=""/>
                        <o:lock v:ext="edit" aspectratio="f"/>
                        <v:textbox>
                          <w:txbxContent>
                            <w:p>
                              <w:pPr>
                                <w:jc w:val="center"/>
                                <w:rPr>
                                  <w:szCs w:val="21"/>
                                </w:rPr>
                              </w:pPr>
                              <w:r>
                                <w:rPr>
                                  <w:rFonts w:hint="eastAsia"/>
                                  <w:szCs w:val="21"/>
                                </w:rPr>
                                <w:t>散装</w:t>
                              </w:r>
                            </w:p>
                          </w:txbxContent>
                        </v:textbox>
                      </v:rect>
                      <v:line id="直线 98" o:spid="_x0000_s1026" o:spt="20" style="position:absolute;left:1884680;top:2769870;flip:x;height:330200;width:5080;" filled="f" stroked="t" coordsize="21600,21600" o:gfxdata="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AAVKyM1gAAAAUBAAAPAAAAAAAAAAEAIAAAADgAAABk&#10;cnMvZG93bnJldi54bWxQSwECFAAUAAAACACHTuJASrGN3vIBAACoAwAADgAAAAAAAAABACAAAAA7&#10;AQAAZHJzL2Uyb0RvYy54bWxQSwUGAAAAAAYABgBZAQAAnwUAAAAA&#10;">
                        <v:fill on="f" focussize="0,0"/>
                        <v:stroke color="#000000" joinstyle="round" endarrow="block"/>
                        <v:imagedata o:title=""/>
                        <o:lock v:ext="edit" aspectratio="f"/>
                      </v:line>
                      <v:line id="直线 102" o:spid="_x0000_s1026" o:spt="20" style="position:absolute;left:1895475;top:2177415;height:328930;width:635;" filled="f" stroked="t" coordsize="21600,21600" o:gfxdata="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yDw539cAAAAFAQAADwAAAAAAAAABACAAAAA4AAAA&#10;ZHJzL2Rvd25yZXYueG1sUEsBAhQAFAAAAAgAh07iQBWXKt7yAQAAnAMAAA4AAAAAAAAAAQAgAAAA&#10;PAEAAGRycy9lMm9Eb2MueG1sUEsFBgAAAAAGAAYAWQEAAKAFAAAAAA==&#10;">
                        <v:fill on="f" focussize="0,0"/>
                        <v:stroke color="#000000" joinstyle="round" endarrow="block"/>
                        <v:imagedata o:title=""/>
                        <o:lock v:ext="edit" aspectratio="f"/>
                      </v:line>
                      <v:shape id="自选图形 106" o:spid="_x0000_s1026" o:spt="109" type="#_x0000_t109" style="position:absolute;left:1452880;top:1282065;height:263525;width:948055;" fillcolor="#FFFFFF" filled="t" stroked="t" coordsize="21600,21600" o:gfxdata="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FgAAAGRycy9QSwECFAAUAAAACACHTuJAXQY8&#10;wdYAAAAFAQAADwAAAAAAAAABACAAAAA4AAAAZHJzL2Rvd25yZXYueG1sUEsBAhQAFAAAAAgAh07i&#10;QODN3VxHAgAAXgQAAA4AAAAAAAAAAQAgAAAAOwEAAGRycy9lMm9Eb2MueG1sUEsFBgAAAAAGAAYA&#10;WQEAAPQFAAAAAA==&#10;">
                        <v:fill on="t" focussize="0,0"/>
                        <v:stroke color="#000000" miterlimit="8" joinstyle="miter"/>
                        <v:imagedata o:title=""/>
                        <o:lock v:ext="edit" aspectratio="f"/>
                        <v:textbox>
                          <w:txbxContent>
                            <w:p>
                              <w:pPr>
                                <w:jc w:val="center"/>
                                <w:rPr>
                                  <w:szCs w:val="21"/>
                                </w:rPr>
                              </w:pPr>
                              <w:r>
                                <w:rPr>
                                  <w:rFonts w:hint="eastAsia"/>
                                </w:rPr>
                                <w:t>变频皮带</w:t>
                              </w:r>
                              <w:r>
                                <w:t>机</w:t>
                              </w:r>
                            </w:p>
                          </w:txbxContent>
                        </v:textbox>
                      </v:shape>
                      <v:shape id="文本框 113" o:spid="_x0000_s1026" o:spt="202" type="#_x0000_t202" style="position:absolute;left:2729230;top:1861185;height:264160;width:920750;" filled="f" stroked="f" coordsize="21600,21600" o:gfxdata="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Cpk90C0gAAAAUBAAAPAAAAAAAAAAEAIAAAADgAAABkcnMvZG93bnJldi54bWxQSwECFAAUAAAA&#10;CACHTuJAWpAVJBcCAADpAwAADgAAAAAAAAABACAAAAA3AQAAZHJzL2Uyb0RvYy54bWxQSwUGAAAA&#10;AAYABgBZAQAAwAUAAAAA&#10;">
                        <v:fill on="f" focussize="0,0"/>
                        <v:stroke on="f"/>
                        <v:imagedata o:title=""/>
                        <o:lock v:ext="edit" aspectratio="f"/>
                        <v:textbox>
                          <w:txbxContent>
                            <w:p>
                              <w:r>
                                <w:rPr>
                                  <w:rFonts w:hint="eastAsia"/>
                                </w:rPr>
                                <w:t>G</w:t>
                              </w:r>
                              <w:r>
                                <w:t>3</w:t>
                              </w:r>
                              <w:r>
                                <w:rPr>
                                  <w:rFonts w:hint="eastAsia"/>
                                </w:rPr>
                                <w:t>、Z</w:t>
                              </w:r>
                              <w:r>
                                <w:t>2</w:t>
                              </w:r>
                            </w:p>
                          </w:txbxContent>
                        </v:textbox>
                      </v:shape>
                      <v:line id="直线 114" o:spid="_x0000_s1026" o:spt="20" style="position:absolute;left:2350770;top:1993900;height:635;width:457200;" filled="f" stroked="t" coordsize="21600,21600" o:gfxdata="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I8rC/vXAAAABQEAAA8AAAAAAAAAAQAg&#10;AAAAOAAAAGRycy9kb3ducmV2LnhtbFBLAQIUABQAAAAIAIdO4kDDuVJX+QEAALMDAAAOAAAAAAAA&#10;AAEAIAAAADwBAABkcnMvZTJvRG9jLnhtbFBLBQYAAAAABgAGAFkBAACnBQAAAAA=&#10;">
                        <v:fill on="f" focussize="0,0"/>
                        <v:stroke color="#000000" joinstyle="round" dashstyle="dash" endarrow="block"/>
                        <v:imagedata o:title=""/>
                        <o:lock v:ext="edit" aspectratio="f"/>
                      </v:line>
                      <v:shape id="文本框 115" o:spid="_x0000_s1026" o:spt="202" type="#_x0000_t202" style="position:absolute;left:3622675;top:3925187;height:1080135;width:1101725;" filled="f" stroked="t" coordsize="21600,21600" o:gfxdata="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WAAAAZHJzL1BLAQIUABQAAAAIAIdO&#10;4kB3EOdN1gAAAAUBAAAPAAAAAAAAAAEAIAAAADgAAABkcnMvZG93bnJldi54bWxQSwECFAAUAAAA&#10;CACHTuJAyv45n0wCAABVBAAADgAAAAAAAAABACAAAAA7AQAAZHJzL2Uyb0RvYy54bWxQSwUGAAAA&#10;AAYABgBZAQAA+QUAAAAA&#10;">
                        <v:fill on="f" focussize="0,0"/>
                        <v:stroke color="#000000" miterlimit="8" joinstyle="miter" dashstyle="longDashDotDot"/>
                        <v:imagedata o:title=""/>
                        <o:lock v:ext="edit" aspectratio="f"/>
                        <v:textbox>
                          <w:txbxContent>
                            <w:p>
                              <w:pPr>
                                <w:jc w:val="center"/>
                              </w:pPr>
                              <w:r>
                                <w:rPr>
                                  <w:rFonts w:hint="eastAsia"/>
                                </w:rPr>
                                <w:t>图例</w:t>
                              </w:r>
                            </w:p>
                            <w:p>
                              <w:r>
                                <w:t>G</w:t>
                              </w:r>
                              <w:r>
                                <w:rPr>
                                  <w:rFonts w:hint="eastAsia"/>
                                </w:rPr>
                                <w:t xml:space="preserve">  大气污染物</w:t>
                              </w:r>
                            </w:p>
                            <w:p>
                              <w:r>
                                <w:t>Z</w:t>
                              </w:r>
                              <w:r>
                                <w:rPr>
                                  <w:rFonts w:hint="eastAsia"/>
                                </w:rPr>
                                <w:t xml:space="preserve">  噪声</w:t>
                              </w:r>
                            </w:p>
                            <w:p>
                              <w:r>
                                <w:t>S</w:t>
                              </w:r>
                              <w:r>
                                <w:rPr>
                                  <w:rFonts w:hint="eastAsia"/>
                                </w:rPr>
                                <w:t xml:space="preserve">  固废</w:t>
                              </w:r>
                            </w:p>
                            <w:p>
                              <w:r>
                                <w:rPr>
                                  <w:szCs w:val="21"/>
                                </w:rPr>
                                <w:t>W</w:t>
                              </w:r>
                              <w:r>
                                <w:rPr>
                                  <w:rFonts w:hint="eastAsia"/>
                                  <w:szCs w:val="21"/>
                                </w:rPr>
                                <w:t xml:space="preserve"> 水污染物</w:t>
                              </w:r>
                            </w:p>
                          </w:txbxContent>
                        </v:textbox>
                      </v:shape>
                      <v:shape id="自选图形 116" o:spid="_x0000_s1026" o:spt="109" type="#_x0000_t109" style="position:absolute;left:1430020;top:2517775;height:263525;width:983615;" fillcolor="#FFFFFF" filled="t" stroked="t" coordsize="21600,21600" o:gfxdata="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WAAAAZHJzL1BLAQIUABQAAAAIAIdO4kBdBjzB&#10;1gAAAAUBAAAPAAAAAAAAAAEAIAAAADgAAABkcnMvZG93bnJldi54bWxQSwECFAAUAAAACACHTuJA&#10;mif45EYCAABdBAAADgAAAAAAAAABACAAAAA7AQAAZHJzL2Uyb0RvYy54bWxQSwUGAAAAAAYABgBZ&#10;AQAA8wUAAAAA&#10;">
                        <v:fill on="t" focussize="0,0"/>
                        <v:stroke color="#000000" miterlimit="8" joinstyle="miter"/>
                        <v:imagedata o:title=""/>
                        <o:lock v:ext="edit" aspectratio="f"/>
                        <v:textbox>
                          <w:txbxContent>
                            <w:p>
                              <w:pPr>
                                <w:jc w:val="center"/>
                                <w:rPr>
                                  <w:szCs w:val="21"/>
                                </w:rPr>
                              </w:pPr>
                              <w:r>
                                <w:t>刮板输送机</w:t>
                              </w:r>
                              <w:r>
                                <w:rPr>
                                  <w:sz w:val="24"/>
                                </w:rPr>
                                <w:t>区</w:t>
                              </w:r>
                            </w:p>
                          </w:txbxContent>
                        </v:textbox>
                      </v:shape>
                      <v:shape id="自选图形 119" o:spid="_x0000_s1026" o:spt="109" type="#_x0000_t109" style="position:absolute;left:1467485;top:681355;height:262890;width:784225;" fillcolor="#FFFFFF" filled="t" stroked="t" coordsize="21600,21600" o:gfxdata="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BYAAABkcnMvUEsBAhQAFAAAAAgAh07iQF0G&#10;PMHWAAAABQEAAA8AAAAAAAAAAQAgAAAAOAAAAGRycy9kb3ducmV2LnhtbFBLAQIUABQAAAAIAIdO&#10;4kDtiz/eSAIAAFwEAAAOAAAAAAAAAAEAIAAAADsBAABkcnMvZTJvRG9jLnhtbFBLBQYAAAAABgAG&#10;AFkBAAD1BQAAAAA=&#10;">
                        <v:fill on="t" focussize="0,0"/>
                        <v:stroke color="#000000" miterlimit="8" joinstyle="miter"/>
                        <v:imagedata o:title=""/>
                        <o:lock v:ext="edit" aspectratio="f"/>
                        <v:textbox>
                          <w:txbxContent>
                            <w:p>
                              <w:pPr>
                                <w:jc w:val="center"/>
                                <w:rPr>
                                  <w:szCs w:val="21"/>
                                </w:rPr>
                              </w:pPr>
                              <w:r>
                                <w:rPr>
                                  <w:rFonts w:hint="eastAsia"/>
                                  <w:szCs w:val="21"/>
                                </w:rPr>
                                <w:t>原料地仓</w:t>
                              </w:r>
                            </w:p>
                          </w:txbxContent>
                        </v:textbox>
                      </v:shape>
                      <v:line id="直线 121" o:spid="_x0000_s1026" o:spt="20" style="position:absolute;left:1896110;top:3968367;flip:x;height:281940;width:635;" filled="f" stroked="t" coordsize="21600,21600" o:gfxdata="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ABUrIzWAAAABQEAAA8AAAAAAAAAAQAgAAAA&#10;OAAAAGRycy9kb3ducmV2LnhtbFBLAQIUABQAAAAIAIdO4kAUCD3J9wEAAKkDAAAOAAAAAAAAAAEA&#10;IAAAADsBAABkcnMvZTJvRG9jLnhtbFBLBQYAAAAABgAGAFkBAACkBQAAAAA=&#10;">
                        <v:fill on="f" focussize="0,0"/>
                        <v:stroke color="#000000" joinstyle="round" endarrow="block"/>
                        <v:imagedata o:title=""/>
                        <o:lock v:ext="edit" aspectratio="f"/>
                      </v:line>
                      <v:line id="直线 129" o:spid="_x0000_s1026" o:spt="20" style="position:absolute;left:2289175;top:786130;height:635;width:457200;" filled="f" stroked="t" coordsize="21600,21600" o:gfxdata="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CPKwv71wAAAAUBAAAPAAAAAAAAAAEAIAAA&#10;ADgAAABkcnMvZG93bnJldi54bWxQSwECFAAUAAAACACHTuJAQtbu4fcBAACxAwAADgAAAAAAAAAB&#10;ACAAAAA8AQAAZHJzL2Uyb0RvYy54bWxQSwUGAAAAAAYABgBZAQAApQUAAAAA&#10;">
                        <v:fill on="f" focussize="0,0"/>
                        <v:stroke color="#000000" joinstyle="round" dashstyle="dash" endarrow="block"/>
                        <v:imagedata o:title=""/>
                        <o:lock v:ext="edit" aspectratio="f"/>
                      </v:line>
                      <v:shape id="自选图形 116" o:spid="_x0000_s1026" o:spt="109" type="#_x0000_t109" style="position:absolute;left:1560830;top:3691507;height:262255;width:755650;" fillcolor="#FFFFFF" filled="t" stroked="t" coordsize="21600,21600" o:gfxdata="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BYAAABkcnMvUEsBAhQAFAAAAAgAh07i&#10;QF0GPMHWAAAABQEAAA8AAAAAAAAAAQAgAAAAOAAAAGRycy9kb3ducmV2LnhtbFBLAQIUABQAAAAI&#10;AIdO4kDDZMvKSwIAAF4EAAAOAAAAAAAAAAEAIAAAADsBAABkcnMvZTJvRG9jLnhtbFBLBQYAAAAA&#10;BgAGAFkBAAD4BQAAAAA=&#10;">
                        <v:fill on="t" focussize="0,0"/>
                        <v:stroke color="#000000" miterlimit="8" joinstyle="miter"/>
                        <v:imagedata o:title=""/>
                        <o:lock v:ext="edit" aspectratio="f"/>
                        <v:textbox>
                          <w:txbxContent>
                            <w:p>
                              <w:pPr>
                                <w:jc w:val="center"/>
                                <w:rPr>
                                  <w:szCs w:val="21"/>
                                </w:rPr>
                              </w:pPr>
                              <w:r>
                                <w:rPr>
                                  <w:rFonts w:hint="eastAsia"/>
                                  <w:szCs w:val="21"/>
                                </w:rPr>
                                <w:t>成品罐</w:t>
                              </w:r>
                            </w:p>
                          </w:txbxContent>
                        </v:textbox>
                      </v:shape>
                      <v:line id="直线 107" o:spid="_x0000_s1026" o:spt="20" style="position:absolute;left:2400935;top:2616200;height:635;width:457200;" filled="f" stroked="t" coordsize="21600,21600" o:gfxdata="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CPKwv71wAAAAUBAAAPAAAAAAAAAAEAIAAA&#10;ADgAAABkcnMvZG93bnJldi54bWxQSwECFAAUAAAACACHTuJA7/eqrvcBAACzAwAADgAAAAAAAAAB&#10;ACAAAAA8AQAAZHJzL2Uyb0RvYy54bWxQSwUGAAAAAAYABgBZAQAApQUAAAAA&#10;">
                        <v:fill on="f" focussize="0,0"/>
                        <v:stroke color="#000000" joinstyle="round" dashstyle="dash" endarrow="block"/>
                        <v:imagedata o:title=""/>
                        <o:lock v:ext="edit" aspectratio="f"/>
                      </v:line>
                      <v:line id="直线 86" o:spid="_x0000_s1026" o:spt="20" style="position:absolute;left:1891665;top:944245;flip:x;height:337820;width:635;" filled="f" stroked="t" coordsize="21600,21600" o:gfxdata="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AAVKyM1gAAAAUBAAAPAAAAAAAAAAEAIAAAADgA&#10;AABkcnMvZG93bnJldi54bWxQSwECFAAUAAAACACHTuJAVYJmn/UBAACnAwAADgAAAAAAAAABACAA&#10;AAA7AQAAZHJzL2Uyb0RvYy54bWxQSwUGAAAAAAYABgBZAQAAogUAAAAA&#10;">
                        <v:fill on="f" focussize="0,0"/>
                        <v:stroke color="#000000" joinstyle="round" endarrow="block"/>
                        <v:imagedata o:title=""/>
                        <o:lock v:ext="edit" aspectratio="f"/>
                      </v:line>
                      <v:shape id="文本框 113" o:spid="_x0000_s1026" o:spt="202" type="#_x0000_t202" style="position:absolute;left:2746375;top:2505710;height:264160;width:417195;" filled="f" stroked="f" coordsize="21600,21600" o:gfxdata="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qZPdAtIAAAAFAQAADwAAAAAAAAABACAAAAA4AAAAZHJzL2Rvd25yZXYueG1sUEsBAhQAFAAAAAgA&#10;h07iQHxgkkUVAgAA6gMAAA4AAAAAAAAAAQAgAAAANwEAAGRycy9lMm9Eb2MueG1sUEsFBgAAAAAG&#10;AAYAWQEAAL4FAAAAAA==&#10;">
                        <v:fill on="f" focussize="0,0"/>
                        <v:stroke on="f"/>
                        <v:imagedata o:title=""/>
                        <o:lock v:ext="edit" aspectratio="f"/>
                        <v:textbox>
                          <w:txbxContent>
                            <w:p>
                              <w:r>
                                <w:rPr>
                                  <w:rFonts w:hint="eastAsia"/>
                                </w:rPr>
                                <w:t>Z</w:t>
                              </w:r>
                              <w:r>
                                <w:t>3</w:t>
                              </w:r>
                            </w:p>
                            <w:p/>
                          </w:txbxContent>
                        </v:textbox>
                      </v:shape>
                      <v:line id="直线 107" o:spid="_x0000_s1026" o:spt="20" style="position:absolute;left:2316480;top:3826762;height:635;width:457200;" filled="f" stroked="t" coordsize="21600,21600" o:gfxdata="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CPKwv71wAAAAUBAAAPAAAAAAAAAAEA&#10;IAAAADgAAABkcnMvZG93bnJldi54bWxQSwECFAAUAAAACACHTuJAb/4/y/oBAACzAwAADgAAAAAA&#10;AAABACAAAAA8AQAAZHJzL2Uyb0RvYy54bWxQSwUGAAAAAAYABgBZAQAAqAUAAAAA&#10;">
                        <v:fill on="f" focussize="0,0"/>
                        <v:stroke color="#000000" joinstyle="round" dashstyle="dash" endarrow="block"/>
                        <v:imagedata o:title=""/>
                        <o:lock v:ext="edit" aspectratio="f"/>
                      </v:line>
                      <v:shape id="文本框 108" o:spid="_x0000_s1026" o:spt="202" type="#_x0000_t202" style="position:absolute;left:2755900;top:4250307;height:382905;width:913130;" filled="f" stroked="f" coordsize="21600,21600" o:gfxdata="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qZPdAtIAAAAFAQAADwAAAAAAAAABACAAAAA4AAAAZHJzL2Rvd25yZXYueG1sUEsBAhQAFAAAAAgA&#10;h07iQFXnEOwVAgAA6QMAAA4AAAAAAAAAAQAgAAAANwEAAGRycy9lMm9Eb2MueG1sUEsFBgAAAAAG&#10;AAYAWQEAAL4FAAAAAA==&#10;">
                        <v:fill on="f" focussize="0,0"/>
                        <v:stroke on="f"/>
                        <v:imagedata o:title=""/>
                        <o:lock v:ext="edit" aspectratio="f"/>
                        <v:textbox>
                          <w:txbxContent>
                            <w:p>
                              <w:r>
                                <w:rPr>
                                  <w:rFonts w:hint="eastAsia"/>
                                </w:rPr>
                                <w:t>G</w:t>
                              </w:r>
                              <w:r>
                                <w:t>5</w:t>
                              </w:r>
                              <w:r>
                                <w:rPr>
                                  <w:rFonts w:hint="eastAsia"/>
                                </w:rPr>
                                <w:t>、Z</w:t>
                              </w:r>
                              <w:r>
                                <w:t>5</w:t>
                              </w:r>
                            </w:p>
                          </w:txbxContent>
                        </v:textbox>
                      </v:shape>
                      <v:shape id="自选图形 120" o:spid="_x0000_s1026" o:spt="109" type="#_x0000_t109" style="position:absolute;left:1419225;top:1880235;height:262890;width:994410;" fillcolor="#FFFFFF" filled="t" stroked="t" coordsize="21600,21600" o:gfxdata="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WAAAAZHJzL1BLAQIUABQAAAAIAIdO4kBdBjzB&#10;1gAAAAUBAAAPAAAAAAAAAAEAIAAAADgAAABkcnMvZG93bnJldi54bWxQSwECFAAUAAAACACHTuJA&#10;ZkMFtUYCAABdBAAADgAAAAAAAAABACAAAAA7AQAAZHJzL2Uyb0RvYy54bWxQSwUGAAAAAAYABgBZ&#10;AQAA8wUAAAAA&#10;">
                        <v:fill on="t" focussize="0,0"/>
                        <v:stroke color="#000000" miterlimit="8" joinstyle="miter"/>
                        <v:imagedata o:title=""/>
                        <o:lock v:ext="edit" aspectratio="f"/>
                        <v:textbox>
                          <w:txbxContent>
                            <w:p>
                              <w:pPr>
                                <w:jc w:val="center"/>
                                <w:rPr>
                                  <w:szCs w:val="21"/>
                                </w:rPr>
                              </w:pPr>
                              <w:r>
                                <w:rPr>
                                  <w:szCs w:val="21"/>
                                </w:rPr>
                                <w:t>欧</w:t>
                              </w:r>
                              <w:r>
                                <w:rPr>
                                  <w:rFonts w:hint="eastAsia"/>
                                  <w:szCs w:val="21"/>
                                </w:rPr>
                                <w:t>版</w:t>
                              </w:r>
                              <w:r>
                                <w:rPr>
                                  <w:szCs w:val="21"/>
                                </w:rPr>
                                <w:t>磨粉机</w:t>
                              </w:r>
                            </w:p>
                          </w:txbxContent>
                        </v:textbox>
                      </v:shape>
                      <v:line id="直线 86" o:spid="_x0000_s1026" o:spt="20" style="position:absolute;left:1892300;top:1564005;flip:x;height:315595;width:3175;" filled="f" stroked="t" coordsize="21600,21600" o:gfxdata="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ABUrIzWAAAABQEAAA8AAAAAAAAAAQAgAAAA&#10;OAAAAGRycy9kb3ducmV2LnhtbFBLAQIUABQAAAAIAIdO4kDUExaK9wEAAKgDAAAOAAAAAAAAAAEA&#10;IAAAADsBAABkcnMvZTJvRG9jLnhtbFBLBQYAAAAABgAGAFkBAACkBQAAAAA=&#10;">
                        <v:fill on="f" focussize="0,0"/>
                        <v:stroke color="#000000" joinstyle="round" endarrow="block"/>
                        <v:imagedata o:title=""/>
                        <o:lock v:ext="edit" aspectratio="f"/>
                      </v:line>
                      <v:shape id="文本框 143" o:spid="_x0000_s1026" o:spt="202" type="#_x0000_t202" style="position:absolute;left:2729230;top:638810;height:305435;width:401955;" filled="f" stroked="f" coordsize="21600,21600" o:gfxdata="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KmT3QLSAAAABQEAAA8AAAAAAAAAAQAgAAAAOAAAAGRycy9kb3ducmV2LnhtbFBLAQIUABQAAAAI&#10;AIdO4kCUmDl1FgIAAOkDAAAOAAAAAAAAAAEAIAAAADcBAABkcnMvZTJvRG9jLnhtbFBLBQYAAAAA&#10;BgAGAFkBAAC/BQAAAAA=&#10;">
                        <v:fill on="f" focussize="0,0"/>
                        <v:stroke on="f"/>
                        <v:imagedata o:title=""/>
                        <o:lock v:ext="edit" aspectratio="f"/>
                        <v:textbox>
                          <w:txbxContent>
                            <w:p>
                              <w:r>
                                <w:t>G</w:t>
                              </w:r>
                              <w:r>
                                <w:rPr>
                                  <w:rFonts w:hint="eastAsia"/>
                                </w:rPr>
                                <w:t>1</w:t>
                              </w:r>
                            </w:p>
                          </w:txbxContent>
                        </v:textbox>
                      </v:shape>
                      <v:line id="直线 129" o:spid="_x0000_s1026" o:spt="20" style="position:absolute;left:2363470;top:1368425;height:635;width:457200;" filled="f" stroked="t" coordsize="21600,21600" o:gfxdata="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CPKwv71wAAAAUBAAAPAAAAAAAAAAEAIAAA&#10;ADgAAABkcnMvZG93bnJldi54bWxQSwECFAAUAAAACACHTuJAdT0x+vcBAACzAwAADgAAAAAAAAAB&#10;ACAAAAA8AQAAZHJzL2Uyb0RvYy54bWxQSwUGAAAAAAYABgBZAQAApQUAAAAA&#10;">
                        <v:fill on="f" focussize="0,0"/>
                        <v:stroke color="#000000" joinstyle="round" dashstyle="dash" endarrow="block"/>
                        <v:imagedata o:title=""/>
                        <o:lock v:ext="edit" aspectratio="f"/>
                      </v:line>
                      <v:shape id="文本框 113" o:spid="_x0000_s1026" o:spt="202" type="#_x0000_t202" style="position:absolute;left:2773680;top:1281430;height:264160;width:1058545;" filled="f" stroked="f" coordsize="21600,21600" o:gfxdata="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Cpk90C0gAAAAUBAAAPAAAAAAAAAAEAIAAAADgAAABkcnMvZG93bnJldi54bWxQSwECFAAUAAAA&#10;CACHTuJA5x+x0RcCAADrAwAADgAAAAAAAAABACAAAAA3AQAAZHJzL2Uyb0RvYy54bWxQSwUGAAAA&#10;AAYABgBZAQAAwAUAAAAA&#10;">
                        <v:fill on="f" focussize="0,0"/>
                        <v:stroke on="f"/>
                        <v:imagedata o:title=""/>
                        <o:lock v:ext="edit" aspectratio="f"/>
                        <v:textbox>
                          <w:txbxContent>
                            <w:p>
                              <w:r>
                                <w:rPr>
                                  <w:rFonts w:hint="eastAsia"/>
                                </w:rPr>
                                <w:t>G</w:t>
                              </w:r>
                              <w:r>
                                <w:t>2</w:t>
                              </w:r>
                              <w:r>
                                <w:rPr>
                                  <w:rFonts w:hint="eastAsia"/>
                                </w:rPr>
                                <w:t>、Z</w:t>
                              </w:r>
                              <w:r>
                                <w:t>1</w:t>
                              </w:r>
                            </w:p>
                            <w:p/>
                          </w:txbxContent>
                        </v:textbox>
                      </v:shape>
                      <v:line id="直线 111" o:spid="_x0000_s1026" o:spt="20" style="position:absolute;left:2316480;top:4341112;height:635;width:457200;" filled="f" stroked="t" coordsize="21600,21600" o:gfxdata="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I8rC/vXAAAABQEAAA8AAAAAAAAAAQAg&#10;AAAAOAAAAGRycy9kb3ducmV2LnhtbFBLAQIUABQAAAAIAIdO4kB27qZr+QEAALQDAAAOAAAAAAAA&#10;AAEAIAAAADwBAABkcnMvZTJvRG9jLnhtbFBLBQYAAAAABgAGAFkBAACnBQAAAAA=&#10;">
                        <v:fill on="f" focussize="0,0"/>
                        <v:stroke color="#000000" joinstyle="round" dashstyle="dash" endarrow="block"/>
                        <v:imagedata o:title=""/>
                        <o:lock v:ext="edit" aspectratio="f"/>
                      </v:line>
                      <v:shape id="文本框 108" o:spid="_x0000_s1026" o:spt="202" type="#_x0000_t202" style="position:absolute;left:2763520;top:3691507;height:419735;width:1886585;" filled="f" stroked="f" coordsize="21600,21600" o:gfxdata="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qZPdAtIAAAAFAQAADwAAAAAAAAABACAAAAA4AAAAZHJzL2Rvd25yZXYueG1sUEsBAhQAFAAA&#10;AAgAh07iQNIJa7wYAgAA6gMAAA4AAAAAAAAAAQAgAAAANwEAAGRycy9lMm9Eb2MueG1sUEsFBgAA&#10;AAAGAAYAWQEAAMEFAAAAAA==&#10;">
                        <v:fill on="f" focussize="0,0"/>
                        <v:stroke on="f"/>
                        <v:imagedata o:title=""/>
                        <o:lock v:ext="edit" aspectratio="f"/>
                        <v:textbox>
                          <w:txbxContent>
                            <w:p>
                              <w:r>
                                <w:rPr>
                                  <w:rFonts w:hint="eastAsia"/>
                                </w:rPr>
                                <w:t>G</w:t>
                              </w:r>
                              <w:r>
                                <w:t>4</w:t>
                              </w:r>
                            </w:p>
                          </w:txbxContent>
                        </v:textbox>
                      </v:shape>
                      <v:line id="直线 121" o:spid="_x0000_s1026" o:spt="20" style="position:absolute;left:1892300;top:4504307;flip:x;height:281940;width:635;" filled="f" stroked="t" coordsize="21600,21600" o:gfxdata="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AAVKyM1gAAAAUBAAAPAAAAAAAAAAEAIAAAADgA&#10;AABkcnMvZG93bnJldi54bWxQSwECFAAUAAAACACHTuJALhhkwvUBAACpAwAADgAAAAAAAAABACAA&#10;AAA7AQAAZHJzL2Uyb0RvYy54bWxQSwUGAAAAAAYABgBZAQAAogUAAAAA&#10;">
                        <v:fill on="f" focussize="0,0"/>
                        <v:stroke color="#000000" joinstyle="round" endarrow="block"/>
                        <v:imagedata o:title=""/>
                        <o:lock v:ext="edit" aspectratio="f"/>
                      </v:line>
                      <v:rect id="矩形 92" o:spid="_x0000_s1026" o:spt="1" style="position:absolute;left:1545590;top:4785995;height:264160;width:755650;" fillcolor="#FFFFFF" filled="t" stroked="t" coordsize="21600,21600" o:gfxdata="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FgAAAGRycy9QSwECFAAUAAAACACHTuJAgCy+FdQAAAAFAQAADwAAAAAAAAAB&#10;ACAAAAA4AAAAZHJzL2Rvd25yZXYueG1sUEsBAhQAFAAAAAgAh07iQPVJvuQ3AgAASQQAAA4AAAAA&#10;AAAAAQAgAAAAOQEAAGRycy9lMm9Eb2MueG1sUEsFBgAAAAAGAAYAWQEAAOIFAAAAAA==&#10;">
                        <v:fill on="t" focussize="0,0"/>
                        <v:stroke color="#000000" miterlimit="8" joinstyle="miter"/>
                        <v:imagedata o:title=""/>
                        <o:lock v:ext="edit" aspectratio="f"/>
                        <v:textbox>
                          <w:txbxContent>
                            <w:p>
                              <w:pPr>
                                <w:jc w:val="center"/>
                                <w:rPr>
                                  <w:szCs w:val="21"/>
                                </w:rPr>
                              </w:pPr>
                              <w:r>
                                <w:rPr>
                                  <w:rFonts w:hint="eastAsia"/>
                                  <w:szCs w:val="21"/>
                                </w:rPr>
                                <w:t>外运</w:t>
                              </w:r>
                            </w:p>
                          </w:txbxContent>
                        </v:textbox>
                      </v:rect>
                      <v:line id="直线 111" o:spid="_x0000_s1026" o:spt="20" style="position:absolute;left:2298700;top:4894197;height:635;width:457200;" filled="f" stroked="t" coordsize="21600,21600" o:gfxdata="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I8rC/vXAAAABQEAAA8AAAAAAAAAAQAg&#10;AAAAOAAAAGRycy9kb3ducmV2LnhtbFBLAQIUABQAAAAIAIdO4kCvpviI+QEAALMDAAAOAAAAAAAA&#10;AAEAIAAAADwBAABkcnMvZTJvRG9jLnhtbFBLBQYAAAAABgAGAFkBAACnBQAAAAA=&#10;">
                        <v:fill on="f" focussize="0,0"/>
                        <v:stroke color="#000000" joinstyle="round" dashstyle="dash" endarrow="block"/>
                        <v:imagedata o:title=""/>
                        <o:lock v:ext="edit" aspectratio="f"/>
                      </v:line>
                      <v:shape id="文本框 108" o:spid="_x0000_s1026" o:spt="202" type="#_x0000_t202" style="position:absolute;left:2755900;top:4769102;height:236220;width:427990;" filled="f" stroked="f" coordsize="21600,21600" o:gfxdata="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qZPdAtIAAAAFAQAADwAAAAAAAAABACAAAAA4AAAAZHJzL2Rvd25yZXYueG1sUEsBAhQAFAAA&#10;AAgAh07iQLQK0kcYAgAA6gMAAA4AAAAAAAAAAQAgAAAANwEAAGRycy9lMm9Eb2MueG1sUEsFBgAA&#10;AAAGAAYAWQEAAMEFAAAAAA==&#10;">
                        <v:fill on="f" focussize="0,0"/>
                        <v:stroke on="f"/>
                        <v:imagedata o:title=""/>
                        <o:lock v:ext="edit" aspectratio="f"/>
                        <v:textbox>
                          <w:txbxContent>
                            <w:p>
                              <w:r>
                                <w:rPr>
                                  <w:rFonts w:hint="eastAsia"/>
                                </w:rPr>
                                <w:t>G</w:t>
                              </w:r>
                              <w:r>
                                <w:t>6</w:t>
                              </w:r>
                            </w:p>
                          </w:txbxContent>
                        </v:textbox>
                      </v:shape>
                      <v:line id="直线 98" o:spid="_x0000_s1026" o:spt="20" style="position:absolute;left:1905000;top:3334949;flip:x;height:330200;width:5080;" filled="f" stroked="t" coordsize="21600,21600" o:gfxdata="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AAVKyM1gAAAAUBAAAPAAAAAAAAAAEAIAAAADgAAABk&#10;cnMvZG93bnJldi54bWxQSwECFAAUAAAACACHTuJA+5kPfvIBAACoAwAADgAAAAAAAAABACAAAAA7&#10;AQAAZHJzL2Uyb0RvYy54bWxQSwUGAAAAAAYABgBZAQAAnwUAAAAA&#10;">
                        <v:fill on="f" focussize="0,0"/>
                        <v:stroke color="#000000" joinstyle="round" endarrow="block"/>
                        <v:imagedata o:title=""/>
                        <o:lock v:ext="edit" aspectratio="f"/>
                      </v:line>
                      <v:shape id="自选图形 116" o:spid="_x0000_s1026" o:spt="109" type="#_x0000_t109" style="position:absolute;left:1450340;top:3082854;height:263525;width:983615;" fillcolor="#FFFFFF" filled="t" stroked="t" coordsize="21600,21600" o:gfxdata="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FgAAAGRycy9QSwECFAAUAAAACACHTuJAXQY8&#10;wdYAAAAFAQAADwAAAAAAAAABACAAAAA4AAAAZHJzL2Rvd25yZXYueG1sUEsBAhQAFAAAAAgAh07i&#10;QGnNNOdHAgAAXQQAAA4AAAAAAAAAAQAgAAAAOwEAAGRycy9lMm9Eb2MueG1sUEsFBgAAAAAGAAYA&#10;WQEAAPQFAAAAAA==&#10;">
                        <v:fill on="t" focussize="0,0"/>
                        <v:stroke color="#000000" miterlimit="8" joinstyle="miter"/>
                        <v:imagedata o:title=""/>
                        <o:lock v:ext="edit" aspectratio="f"/>
                        <v:textbox>
                          <w:txbxContent>
                            <w:p>
                              <w:pPr>
                                <w:jc w:val="center"/>
                                <w:rPr>
                                  <w:szCs w:val="21"/>
                                </w:rPr>
                              </w:pPr>
                              <w:r>
                                <w:rPr>
                                  <w:rFonts w:hint="eastAsia"/>
                                </w:rPr>
                                <w:t>斗式提升</w:t>
                              </w:r>
                              <w:r>
                                <w:t>机</w:t>
                              </w:r>
                              <w:r>
                                <w:rPr>
                                  <w:sz w:val="24"/>
                                </w:rPr>
                                <w:t>区</w:t>
                              </w:r>
                            </w:p>
                          </w:txbxContent>
                        </v:textbox>
                      </v:shape>
                      <v:line id="直线 107" o:spid="_x0000_s1026" o:spt="20" style="position:absolute;left:2421255;top:3181279;height:635;width:457200;" filled="f" stroked="t" coordsize="21600,21600" o:gfxdata="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I8rC/vXAAAABQEAAA8AAAAAAAAAAQAg&#10;AAAAOAAAAGRycy9kb3ducmV2LnhtbFBLAQIUABQAAAAIAIdO4kAwtzE3+QEAALQDAAAOAAAAAAAA&#10;AAEAIAAAADwBAABkcnMvZTJvRG9jLnhtbFBLBQYAAAAABgAGAFkBAACnBQAAAAA=&#10;">
                        <v:fill on="f" focussize="0,0"/>
                        <v:stroke color="#000000" joinstyle="round" dashstyle="dash" endarrow="block"/>
                        <v:imagedata o:title=""/>
                        <o:lock v:ext="edit" aspectratio="f"/>
                      </v:line>
                      <v:shape id="文本框 113" o:spid="_x0000_s1026" o:spt="202" type="#_x0000_t202" style="position:absolute;left:2766695;top:3070789;height:264160;width:417195;" filled="f" stroked="f" coordsize="21600,21600" o:gfxdata="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Cpk90C0gAAAAUBAAAPAAAAAAAAAAEAIAAAADgAAABkcnMvZG93bnJldi54bWxQSwECFAAUAAAA&#10;CACHTuJA0uvwYhcCAADqAwAADgAAAAAAAAABACAAAAA3AQAAZHJzL2Uyb0RvYy54bWxQSwUGAAAA&#10;AAYABgBZAQAAwAUAAAAA&#10;">
                        <v:fill on="f" focussize="0,0"/>
                        <v:stroke on="f"/>
                        <v:imagedata o:title=""/>
                        <o:lock v:ext="edit" aspectratio="f"/>
                        <v:textbox>
                          <w:txbxContent>
                            <w:p>
                              <w:r>
                                <w:rPr>
                                  <w:rFonts w:hint="eastAsia"/>
                                </w:rPr>
                                <w:t>Z</w:t>
                              </w:r>
                              <w:r>
                                <w:t>4</w:t>
                              </w:r>
                            </w:p>
                            <w:p/>
                          </w:txbxContent>
                        </v:textbox>
                      </v:shape>
                      <w10:wrap type="none"/>
                      <w10:anchorlock/>
                    </v:group>
                  </w:pict>
                </mc:Fallback>
              </mc:AlternateContent>
            </w:r>
            <w:bookmarkEnd w:id="19"/>
          </w:p>
          <w:p>
            <w:pPr>
              <w:spacing w:line="340" w:lineRule="exact"/>
              <w:jc w:val="center"/>
              <w:rPr>
                <w:b/>
                <w:sz w:val="24"/>
              </w:rPr>
            </w:pPr>
            <w:r>
              <w:rPr>
                <w:b/>
                <w:sz w:val="24"/>
              </w:rPr>
              <w:t>图2-2生产流程及产污环节图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52" w:hRule="atLeast"/>
          <w:jc w:val="center"/>
        </w:trPr>
        <w:tc>
          <w:tcPr>
            <w:tcW w:w="823" w:type="dxa"/>
            <w:vAlign w:val="center"/>
          </w:tcPr>
          <w:p>
            <w:pPr>
              <w:pStyle w:val="18"/>
              <w:adjustRightInd w:val="0"/>
              <w:snapToGrid w:val="0"/>
              <w:spacing w:before="0" w:beforeAutospacing="0" w:after="0" w:afterAutospacing="0"/>
              <w:jc w:val="center"/>
              <w:rPr>
                <w:rFonts w:ascii="Times New Roman" w:hAnsi="Times New Roman"/>
                <w:bCs/>
                <w:kern w:val="2"/>
                <w:sz w:val="21"/>
                <w:szCs w:val="21"/>
              </w:rPr>
            </w:pPr>
            <w:r>
              <w:rPr>
                <w:rFonts w:ascii="Times New Roman" w:hAnsi="Times New Roman"/>
                <w:bCs/>
                <w:kern w:val="2"/>
                <w:sz w:val="21"/>
                <w:szCs w:val="21"/>
              </w:rPr>
              <w:t>与项目有关的原有环境污染问题</w:t>
            </w:r>
          </w:p>
        </w:tc>
        <w:tc>
          <w:tcPr>
            <w:tcW w:w="8161" w:type="dxa"/>
          </w:tcPr>
          <w:p>
            <w:pPr>
              <w:adjustRightInd w:val="0"/>
              <w:snapToGrid w:val="0"/>
              <w:spacing w:line="460" w:lineRule="exact"/>
              <w:ind w:firstLine="480" w:firstLineChars="200"/>
              <w:rPr>
                <w:sz w:val="24"/>
              </w:rPr>
            </w:pPr>
          </w:p>
          <w:p>
            <w:pPr>
              <w:adjustRightInd w:val="0"/>
              <w:snapToGrid w:val="0"/>
              <w:spacing w:line="460" w:lineRule="exact"/>
              <w:ind w:firstLine="480" w:firstLineChars="200"/>
              <w:rPr>
                <w:sz w:val="24"/>
              </w:rPr>
            </w:pPr>
          </w:p>
          <w:p>
            <w:pPr>
              <w:adjustRightInd w:val="0"/>
              <w:snapToGrid w:val="0"/>
              <w:spacing w:line="460" w:lineRule="exact"/>
              <w:ind w:firstLine="480" w:firstLineChars="200"/>
              <w:rPr>
                <w:sz w:val="24"/>
              </w:rPr>
            </w:pPr>
          </w:p>
          <w:p>
            <w:pPr>
              <w:adjustRightInd w:val="0"/>
              <w:snapToGrid w:val="0"/>
              <w:spacing w:line="460" w:lineRule="exact"/>
              <w:ind w:firstLine="480" w:firstLineChars="200"/>
              <w:rPr>
                <w:sz w:val="24"/>
              </w:rPr>
            </w:pPr>
          </w:p>
          <w:p>
            <w:pPr>
              <w:adjustRightInd w:val="0"/>
              <w:snapToGrid w:val="0"/>
              <w:spacing w:line="460" w:lineRule="exact"/>
              <w:ind w:firstLine="480" w:firstLineChars="200"/>
              <w:rPr>
                <w:sz w:val="24"/>
              </w:rPr>
            </w:pPr>
          </w:p>
          <w:p>
            <w:pPr>
              <w:adjustRightInd w:val="0"/>
              <w:snapToGrid w:val="0"/>
              <w:spacing w:line="460" w:lineRule="exact"/>
              <w:ind w:firstLine="480" w:firstLineChars="200"/>
              <w:rPr>
                <w:sz w:val="24"/>
              </w:rPr>
            </w:pPr>
          </w:p>
          <w:p>
            <w:pPr>
              <w:adjustRightInd w:val="0"/>
              <w:snapToGrid w:val="0"/>
              <w:spacing w:line="460" w:lineRule="exact"/>
              <w:ind w:firstLine="480" w:firstLineChars="200"/>
              <w:rPr>
                <w:sz w:val="24"/>
              </w:rPr>
            </w:pPr>
          </w:p>
          <w:p>
            <w:pPr>
              <w:adjustRightInd w:val="0"/>
              <w:snapToGrid w:val="0"/>
              <w:spacing w:line="460" w:lineRule="exact"/>
              <w:ind w:firstLine="480" w:firstLineChars="200"/>
              <w:rPr>
                <w:sz w:val="24"/>
              </w:rPr>
            </w:pPr>
          </w:p>
          <w:p>
            <w:pPr>
              <w:adjustRightInd w:val="0"/>
              <w:snapToGrid w:val="0"/>
              <w:spacing w:line="460" w:lineRule="exact"/>
              <w:ind w:firstLine="480" w:firstLineChars="200"/>
              <w:rPr>
                <w:sz w:val="24"/>
              </w:rPr>
            </w:pPr>
          </w:p>
          <w:p>
            <w:pPr>
              <w:adjustRightInd w:val="0"/>
              <w:snapToGrid w:val="0"/>
              <w:spacing w:line="460" w:lineRule="exact"/>
              <w:ind w:firstLine="480" w:firstLineChars="200"/>
              <w:rPr>
                <w:sz w:val="24"/>
              </w:rPr>
            </w:pPr>
          </w:p>
          <w:p>
            <w:pPr>
              <w:adjustRightInd w:val="0"/>
              <w:snapToGrid w:val="0"/>
              <w:spacing w:line="460" w:lineRule="exact"/>
              <w:ind w:firstLine="480" w:firstLineChars="200"/>
              <w:rPr>
                <w:sz w:val="24"/>
              </w:rPr>
            </w:pPr>
          </w:p>
          <w:p>
            <w:pPr>
              <w:adjustRightInd w:val="0"/>
              <w:snapToGrid w:val="0"/>
              <w:spacing w:line="460" w:lineRule="exact"/>
              <w:ind w:firstLine="480" w:firstLineChars="200"/>
              <w:rPr>
                <w:sz w:val="24"/>
              </w:rPr>
            </w:pPr>
          </w:p>
          <w:p>
            <w:pPr>
              <w:adjustRightInd w:val="0"/>
              <w:snapToGrid w:val="0"/>
              <w:spacing w:line="460" w:lineRule="exact"/>
              <w:ind w:firstLine="480" w:firstLineChars="200"/>
              <w:rPr>
                <w:bCs/>
                <w:sz w:val="24"/>
              </w:rPr>
            </w:pPr>
            <w:r>
              <w:rPr>
                <w:sz w:val="24"/>
              </w:rPr>
              <w:t>本项目租赁山西辰瑞晟石灰有限公司现有厂区西南侧的空场地进行建设，该场地为闲置场地，目前为一片空地</w:t>
            </w:r>
            <w:r>
              <w:rPr>
                <w:rFonts w:hint="eastAsia"/>
                <w:sz w:val="24"/>
              </w:rPr>
              <w:t>，地面全部进行了硬化</w:t>
            </w:r>
            <w:r>
              <w:rPr>
                <w:sz w:val="24"/>
              </w:rPr>
              <w:t xml:space="preserve">，无与本项目有关的原有污染情况及主要环境问题。 </w:t>
            </w:r>
          </w:p>
          <w:p>
            <w:pPr>
              <w:adjustRightInd w:val="0"/>
              <w:snapToGrid w:val="0"/>
              <w:spacing w:line="400" w:lineRule="exact"/>
              <w:ind w:firstLine="420" w:firstLineChars="200"/>
              <w:rPr>
                <w:bCs/>
                <w:szCs w:val="21"/>
              </w:rPr>
            </w:pPr>
          </w:p>
          <w:p>
            <w:pPr>
              <w:adjustRightInd w:val="0"/>
              <w:snapToGrid w:val="0"/>
              <w:spacing w:line="400" w:lineRule="exact"/>
              <w:ind w:firstLine="420" w:firstLineChars="200"/>
              <w:rPr>
                <w:bCs/>
                <w:szCs w:val="21"/>
              </w:rPr>
            </w:pPr>
          </w:p>
          <w:p>
            <w:pPr>
              <w:adjustRightInd w:val="0"/>
              <w:snapToGrid w:val="0"/>
              <w:spacing w:line="400" w:lineRule="exact"/>
              <w:ind w:firstLine="420" w:firstLineChars="200"/>
              <w:rPr>
                <w:bCs/>
                <w:szCs w:val="21"/>
              </w:rPr>
            </w:pPr>
          </w:p>
          <w:p>
            <w:pPr>
              <w:adjustRightInd w:val="0"/>
              <w:snapToGrid w:val="0"/>
              <w:spacing w:line="400" w:lineRule="exact"/>
              <w:ind w:firstLine="420" w:firstLineChars="200"/>
              <w:rPr>
                <w:bCs/>
                <w:szCs w:val="21"/>
              </w:rPr>
            </w:pPr>
          </w:p>
          <w:p>
            <w:pPr>
              <w:adjustRightInd w:val="0"/>
              <w:snapToGrid w:val="0"/>
              <w:spacing w:line="400" w:lineRule="exact"/>
              <w:ind w:firstLine="420" w:firstLineChars="200"/>
              <w:rPr>
                <w:bCs/>
                <w:szCs w:val="21"/>
              </w:rPr>
            </w:pPr>
          </w:p>
          <w:p>
            <w:pPr>
              <w:adjustRightInd w:val="0"/>
              <w:snapToGrid w:val="0"/>
              <w:spacing w:line="400" w:lineRule="exact"/>
              <w:ind w:firstLine="420" w:firstLineChars="200"/>
              <w:rPr>
                <w:bCs/>
                <w:szCs w:val="21"/>
              </w:rPr>
            </w:pPr>
          </w:p>
          <w:p>
            <w:pPr>
              <w:adjustRightInd w:val="0"/>
              <w:snapToGrid w:val="0"/>
              <w:spacing w:line="400" w:lineRule="exact"/>
              <w:ind w:firstLine="420" w:firstLineChars="200"/>
              <w:rPr>
                <w:bCs/>
                <w:szCs w:val="21"/>
              </w:rPr>
            </w:pPr>
          </w:p>
          <w:p>
            <w:pPr>
              <w:adjustRightInd w:val="0"/>
              <w:snapToGrid w:val="0"/>
              <w:spacing w:line="400" w:lineRule="exact"/>
              <w:ind w:firstLine="420" w:firstLineChars="200"/>
              <w:rPr>
                <w:bCs/>
                <w:szCs w:val="21"/>
              </w:rPr>
            </w:pPr>
          </w:p>
          <w:p>
            <w:pPr>
              <w:adjustRightInd w:val="0"/>
              <w:snapToGrid w:val="0"/>
              <w:spacing w:line="400" w:lineRule="exact"/>
              <w:ind w:firstLine="420" w:firstLineChars="200"/>
              <w:rPr>
                <w:bCs/>
                <w:szCs w:val="21"/>
              </w:rPr>
            </w:pPr>
          </w:p>
          <w:p>
            <w:pPr>
              <w:adjustRightInd w:val="0"/>
              <w:snapToGrid w:val="0"/>
              <w:spacing w:line="400" w:lineRule="exact"/>
              <w:ind w:firstLine="420" w:firstLineChars="200"/>
              <w:rPr>
                <w:bCs/>
                <w:szCs w:val="21"/>
              </w:rPr>
            </w:pPr>
          </w:p>
          <w:p>
            <w:pPr>
              <w:adjustRightInd w:val="0"/>
              <w:snapToGrid w:val="0"/>
              <w:spacing w:line="400" w:lineRule="exact"/>
              <w:ind w:firstLine="420" w:firstLineChars="200"/>
              <w:rPr>
                <w:bCs/>
                <w:szCs w:val="21"/>
              </w:rPr>
            </w:pPr>
          </w:p>
          <w:p>
            <w:pPr>
              <w:adjustRightInd w:val="0"/>
              <w:snapToGrid w:val="0"/>
              <w:spacing w:line="400" w:lineRule="exact"/>
              <w:ind w:firstLine="420" w:firstLineChars="200"/>
              <w:rPr>
                <w:bCs/>
                <w:szCs w:val="21"/>
              </w:rPr>
            </w:pPr>
          </w:p>
          <w:p>
            <w:pPr>
              <w:adjustRightInd w:val="0"/>
              <w:snapToGrid w:val="0"/>
              <w:spacing w:line="400" w:lineRule="exact"/>
              <w:rPr>
                <w:bCs/>
                <w:szCs w:val="21"/>
              </w:rPr>
            </w:pPr>
          </w:p>
          <w:p>
            <w:pPr>
              <w:adjustRightInd w:val="0"/>
              <w:snapToGrid w:val="0"/>
              <w:spacing w:line="400" w:lineRule="exact"/>
              <w:rPr>
                <w:bCs/>
                <w:szCs w:val="21"/>
              </w:rPr>
            </w:pPr>
          </w:p>
        </w:tc>
      </w:tr>
    </w:tbl>
    <w:p>
      <w:pPr>
        <w:pStyle w:val="18"/>
        <w:jc w:val="center"/>
        <w:rPr>
          <w:rFonts w:ascii="Times New Roman" w:hAnsi="Times New Roman" w:eastAsia="黑体"/>
          <w:snapToGrid w:val="0"/>
          <w:sz w:val="36"/>
          <w:szCs w:val="36"/>
        </w:rPr>
        <w:sectPr>
          <w:pgSz w:w="11906" w:h="16838"/>
          <w:pgMar w:top="1701" w:right="1531" w:bottom="1701" w:left="1531" w:header="851" w:footer="851" w:gutter="0"/>
          <w:cols w:space="720" w:num="1"/>
          <w:docGrid w:linePitch="312" w:charSpace="0"/>
        </w:sectPr>
      </w:pPr>
    </w:p>
    <w:p>
      <w:pPr>
        <w:pStyle w:val="18"/>
        <w:adjustRightInd w:val="0"/>
        <w:snapToGrid w:val="0"/>
        <w:spacing w:before="0" w:beforeAutospacing="0" w:after="0" w:afterAutospacing="0" w:line="14" w:lineRule="auto"/>
        <w:jc w:val="center"/>
        <w:outlineLvl w:val="0"/>
        <w:rPr>
          <w:rFonts w:ascii="Times New Roman" w:hAnsi="Times New Roman" w:eastAsia="黑体"/>
          <w:snapToGrid w:val="0"/>
          <w:sz w:val="30"/>
          <w:szCs w:val="30"/>
        </w:rPr>
      </w:pPr>
    </w:p>
    <w:p>
      <w:pPr>
        <w:pStyle w:val="18"/>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三、区域环境质量现状、环境保护目标及评价标准</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8" w:hRule="atLeast"/>
          <w:jc w:val="center"/>
        </w:trPr>
        <w:tc>
          <w:tcPr>
            <w:tcW w:w="800" w:type="dxa"/>
            <w:vAlign w:val="center"/>
          </w:tcPr>
          <w:p>
            <w:pPr>
              <w:adjustRightInd w:val="0"/>
              <w:snapToGrid w:val="0"/>
              <w:jc w:val="center"/>
              <w:rPr>
                <w:kern w:val="0"/>
                <w:szCs w:val="21"/>
              </w:rPr>
            </w:pPr>
            <w:r>
              <w:rPr>
                <w:kern w:val="0"/>
                <w:szCs w:val="21"/>
              </w:rPr>
              <w:t>区域</w:t>
            </w:r>
          </w:p>
          <w:p>
            <w:pPr>
              <w:adjustRightInd w:val="0"/>
              <w:snapToGrid w:val="0"/>
              <w:jc w:val="center"/>
              <w:rPr>
                <w:kern w:val="0"/>
                <w:szCs w:val="21"/>
              </w:rPr>
            </w:pPr>
            <w:r>
              <w:rPr>
                <w:kern w:val="0"/>
                <w:szCs w:val="21"/>
              </w:rPr>
              <w:t>环境</w:t>
            </w:r>
          </w:p>
          <w:p>
            <w:pPr>
              <w:adjustRightInd w:val="0"/>
              <w:snapToGrid w:val="0"/>
              <w:jc w:val="center"/>
              <w:rPr>
                <w:kern w:val="0"/>
                <w:szCs w:val="21"/>
              </w:rPr>
            </w:pPr>
            <w:r>
              <w:rPr>
                <w:kern w:val="0"/>
                <w:szCs w:val="21"/>
              </w:rPr>
              <w:t>质量</w:t>
            </w:r>
          </w:p>
          <w:p>
            <w:pPr>
              <w:adjustRightInd w:val="0"/>
              <w:snapToGrid w:val="0"/>
              <w:jc w:val="center"/>
              <w:rPr>
                <w:kern w:val="0"/>
                <w:szCs w:val="21"/>
              </w:rPr>
            </w:pPr>
            <w:r>
              <w:rPr>
                <w:kern w:val="0"/>
                <w:szCs w:val="21"/>
              </w:rPr>
              <w:t>现状</w:t>
            </w:r>
          </w:p>
        </w:tc>
        <w:tc>
          <w:tcPr>
            <w:tcW w:w="8190" w:type="dxa"/>
            <w:vAlign w:val="center"/>
          </w:tcPr>
          <w:p>
            <w:pPr>
              <w:spacing w:line="460" w:lineRule="exact"/>
              <w:ind w:firstLine="481" w:firstLineChars="200"/>
              <w:rPr>
                <w:b/>
                <w:sz w:val="24"/>
              </w:rPr>
            </w:pPr>
            <w:r>
              <w:rPr>
                <w:b/>
                <w:sz w:val="24"/>
              </w:rPr>
              <w:t>1、环境空气质量现状</w:t>
            </w:r>
          </w:p>
          <w:p>
            <w:pPr>
              <w:spacing w:line="460" w:lineRule="exact"/>
              <w:ind w:firstLine="481" w:firstLineChars="200"/>
              <w:rPr>
                <w:b/>
                <w:sz w:val="24"/>
              </w:rPr>
            </w:pPr>
            <w:r>
              <w:rPr>
                <w:b/>
                <w:sz w:val="24"/>
              </w:rPr>
              <w:t>（1）长期监测数据</w:t>
            </w:r>
          </w:p>
          <w:p>
            <w:pPr>
              <w:spacing w:line="460" w:lineRule="exact"/>
              <w:ind w:firstLine="480" w:firstLineChars="200"/>
              <w:rPr>
                <w:sz w:val="24"/>
              </w:rPr>
            </w:pPr>
            <w:r>
              <w:rPr>
                <w:sz w:val="24"/>
              </w:rPr>
              <w:t>本次评价采用长治市屯留区例行监测点位2022年监测数据，按照HJ663中的统计方法对SO</w:t>
            </w:r>
            <w:r>
              <w:rPr>
                <w:sz w:val="24"/>
                <w:vertAlign w:val="subscript"/>
              </w:rPr>
              <w:t>2</w:t>
            </w:r>
            <w:r>
              <w:rPr>
                <w:sz w:val="24"/>
              </w:rPr>
              <w:t>、NO</w:t>
            </w:r>
            <w:r>
              <w:rPr>
                <w:sz w:val="24"/>
                <w:vertAlign w:val="subscript"/>
              </w:rPr>
              <w:t>2</w:t>
            </w:r>
            <w:r>
              <w:rPr>
                <w:sz w:val="24"/>
              </w:rPr>
              <w:t>、PM</w:t>
            </w:r>
            <w:r>
              <w:rPr>
                <w:sz w:val="24"/>
                <w:vertAlign w:val="subscript"/>
              </w:rPr>
              <w:t>10</w:t>
            </w:r>
            <w:r>
              <w:rPr>
                <w:sz w:val="24"/>
              </w:rPr>
              <w:t>、PM</w:t>
            </w:r>
            <w:r>
              <w:rPr>
                <w:sz w:val="24"/>
                <w:vertAlign w:val="subscript"/>
              </w:rPr>
              <w:t>2.5</w:t>
            </w:r>
            <w:r>
              <w:rPr>
                <w:sz w:val="24"/>
              </w:rPr>
              <w:t>、CO和O</w:t>
            </w:r>
            <w:r>
              <w:rPr>
                <w:sz w:val="24"/>
                <w:vertAlign w:val="subscript"/>
              </w:rPr>
              <w:t>3</w:t>
            </w:r>
            <w:r>
              <w:rPr>
                <w:sz w:val="24"/>
              </w:rPr>
              <w:t>的年评价指标进行环境质量现状评价，具体见表</w:t>
            </w:r>
            <w:r>
              <w:rPr>
                <w:rFonts w:eastAsia="黑体"/>
                <w:sz w:val="24"/>
              </w:rPr>
              <w:t>3-1</w:t>
            </w:r>
            <w:r>
              <w:rPr>
                <w:sz w:val="24"/>
              </w:rPr>
              <w:t>。</w:t>
            </w:r>
          </w:p>
          <w:p>
            <w:pPr>
              <w:spacing w:line="460" w:lineRule="exact"/>
              <w:jc w:val="center"/>
              <w:rPr>
                <w:b/>
                <w:sz w:val="24"/>
              </w:rPr>
            </w:pPr>
            <w:r>
              <w:rPr>
                <w:b/>
                <w:sz w:val="24"/>
              </w:rPr>
              <w:t>表3-1 区域空气质量现状评价表</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18"/>
              <w:gridCol w:w="2133"/>
              <w:gridCol w:w="1163"/>
              <w:gridCol w:w="1163"/>
              <w:gridCol w:w="1263"/>
              <w:gridCol w:w="113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06" w:type="pct"/>
                  <w:vAlign w:val="center"/>
                </w:tcPr>
                <w:p>
                  <w:pPr>
                    <w:jc w:val="center"/>
                    <w:rPr>
                      <w:b/>
                      <w:szCs w:val="21"/>
                    </w:rPr>
                  </w:pPr>
                  <w:r>
                    <w:rPr>
                      <w:b/>
                      <w:szCs w:val="21"/>
                    </w:rPr>
                    <w:t>污染物</w:t>
                  </w:r>
                </w:p>
              </w:tc>
              <w:tc>
                <w:tcPr>
                  <w:tcW w:w="1342" w:type="pct"/>
                  <w:vAlign w:val="center"/>
                </w:tcPr>
                <w:p>
                  <w:pPr>
                    <w:jc w:val="center"/>
                    <w:rPr>
                      <w:b/>
                      <w:szCs w:val="21"/>
                    </w:rPr>
                  </w:pPr>
                  <w:r>
                    <w:rPr>
                      <w:b/>
                      <w:szCs w:val="21"/>
                    </w:rPr>
                    <w:t>年评价指标</w:t>
                  </w:r>
                </w:p>
              </w:tc>
              <w:tc>
                <w:tcPr>
                  <w:tcW w:w="719" w:type="pct"/>
                  <w:vAlign w:val="center"/>
                </w:tcPr>
                <w:p>
                  <w:pPr>
                    <w:jc w:val="center"/>
                    <w:rPr>
                      <w:b/>
                      <w:szCs w:val="21"/>
                    </w:rPr>
                  </w:pPr>
                  <w:r>
                    <w:rPr>
                      <w:b/>
                      <w:szCs w:val="21"/>
                    </w:rPr>
                    <w:t>现状浓度/（μg/m</w:t>
                  </w:r>
                  <w:r>
                    <w:rPr>
                      <w:b/>
                      <w:szCs w:val="21"/>
                      <w:vertAlign w:val="superscript"/>
                    </w:rPr>
                    <w:t>3</w:t>
                  </w:r>
                  <w:r>
                    <w:rPr>
                      <w:b/>
                      <w:szCs w:val="21"/>
                    </w:rPr>
                    <w:t>）</w:t>
                  </w:r>
                </w:p>
              </w:tc>
              <w:tc>
                <w:tcPr>
                  <w:tcW w:w="719" w:type="pct"/>
                  <w:vAlign w:val="center"/>
                </w:tcPr>
                <w:p>
                  <w:pPr>
                    <w:jc w:val="center"/>
                    <w:rPr>
                      <w:b/>
                      <w:szCs w:val="21"/>
                    </w:rPr>
                  </w:pPr>
                  <w:r>
                    <w:rPr>
                      <w:b/>
                      <w:szCs w:val="21"/>
                    </w:rPr>
                    <w:t>标准值/（μg/m</w:t>
                  </w:r>
                  <w:r>
                    <w:rPr>
                      <w:b/>
                      <w:szCs w:val="21"/>
                      <w:vertAlign w:val="superscript"/>
                    </w:rPr>
                    <w:t>3</w:t>
                  </w:r>
                  <w:r>
                    <w:rPr>
                      <w:b/>
                      <w:szCs w:val="21"/>
                    </w:rPr>
                    <w:t>）</w:t>
                  </w:r>
                </w:p>
              </w:tc>
              <w:tc>
                <w:tcPr>
                  <w:tcW w:w="797" w:type="pct"/>
                  <w:vAlign w:val="center"/>
                </w:tcPr>
                <w:p>
                  <w:pPr>
                    <w:jc w:val="center"/>
                    <w:rPr>
                      <w:b/>
                      <w:szCs w:val="21"/>
                    </w:rPr>
                  </w:pPr>
                  <w:r>
                    <w:rPr>
                      <w:b/>
                      <w:szCs w:val="21"/>
                    </w:rPr>
                    <w:t>占标率/%</w:t>
                  </w:r>
                </w:p>
              </w:tc>
              <w:tc>
                <w:tcPr>
                  <w:tcW w:w="716" w:type="pct"/>
                  <w:vAlign w:val="center"/>
                </w:tcPr>
                <w:p>
                  <w:pPr>
                    <w:jc w:val="center"/>
                    <w:rPr>
                      <w:b/>
                      <w:szCs w:val="21"/>
                    </w:rPr>
                  </w:pPr>
                  <w:r>
                    <w:rPr>
                      <w:b/>
                      <w:szCs w:val="21"/>
                    </w:rPr>
                    <w:t>达标情况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06" w:type="pct"/>
                  <w:vAlign w:val="center"/>
                </w:tcPr>
                <w:p>
                  <w:pPr>
                    <w:jc w:val="center"/>
                    <w:rPr>
                      <w:szCs w:val="21"/>
                    </w:rPr>
                  </w:pPr>
                  <w:r>
                    <w:rPr>
                      <w:szCs w:val="21"/>
                    </w:rPr>
                    <w:t>SO</w:t>
                  </w:r>
                  <w:r>
                    <w:rPr>
                      <w:szCs w:val="21"/>
                      <w:vertAlign w:val="subscript"/>
                    </w:rPr>
                    <w:t>2</w:t>
                  </w:r>
                </w:p>
              </w:tc>
              <w:tc>
                <w:tcPr>
                  <w:tcW w:w="1342" w:type="pct"/>
                  <w:vAlign w:val="center"/>
                </w:tcPr>
                <w:p>
                  <w:pPr>
                    <w:jc w:val="center"/>
                    <w:rPr>
                      <w:szCs w:val="21"/>
                    </w:rPr>
                  </w:pPr>
                  <w:r>
                    <w:rPr>
                      <w:szCs w:val="21"/>
                    </w:rPr>
                    <w:t>年平均质量浓度</w:t>
                  </w:r>
                </w:p>
              </w:tc>
              <w:tc>
                <w:tcPr>
                  <w:tcW w:w="719" w:type="pct"/>
                  <w:vAlign w:val="center"/>
                </w:tcPr>
                <w:p>
                  <w:pPr>
                    <w:snapToGrid w:val="0"/>
                    <w:jc w:val="center"/>
                    <w:rPr>
                      <w:szCs w:val="21"/>
                    </w:rPr>
                  </w:pPr>
                  <w:r>
                    <w:rPr>
                      <w:szCs w:val="21"/>
                    </w:rPr>
                    <w:t>15</w:t>
                  </w:r>
                </w:p>
              </w:tc>
              <w:tc>
                <w:tcPr>
                  <w:tcW w:w="719" w:type="pct"/>
                  <w:vAlign w:val="center"/>
                </w:tcPr>
                <w:p>
                  <w:pPr>
                    <w:snapToGrid w:val="0"/>
                    <w:jc w:val="center"/>
                    <w:rPr>
                      <w:szCs w:val="21"/>
                    </w:rPr>
                  </w:pPr>
                  <w:r>
                    <w:rPr>
                      <w:szCs w:val="21"/>
                    </w:rPr>
                    <w:t>60</w:t>
                  </w:r>
                </w:p>
              </w:tc>
              <w:tc>
                <w:tcPr>
                  <w:tcW w:w="797" w:type="pct"/>
                  <w:vAlign w:val="center"/>
                </w:tcPr>
                <w:p>
                  <w:pPr>
                    <w:jc w:val="center"/>
                    <w:rPr>
                      <w:szCs w:val="21"/>
                    </w:rPr>
                  </w:pPr>
                  <w:r>
                    <w:rPr>
                      <w:szCs w:val="21"/>
                    </w:rPr>
                    <w:t>25.0</w:t>
                  </w:r>
                </w:p>
              </w:tc>
              <w:tc>
                <w:tcPr>
                  <w:tcW w:w="716" w:type="pct"/>
                  <w:vAlign w:val="center"/>
                </w:tcPr>
                <w:p>
                  <w:pPr>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06" w:type="pct"/>
                  <w:vAlign w:val="center"/>
                </w:tcPr>
                <w:p>
                  <w:pPr>
                    <w:jc w:val="center"/>
                    <w:rPr>
                      <w:szCs w:val="21"/>
                    </w:rPr>
                  </w:pPr>
                  <w:r>
                    <w:rPr>
                      <w:szCs w:val="21"/>
                    </w:rPr>
                    <w:t>NO</w:t>
                  </w:r>
                  <w:r>
                    <w:rPr>
                      <w:szCs w:val="21"/>
                      <w:vertAlign w:val="subscript"/>
                    </w:rPr>
                    <w:t>2</w:t>
                  </w:r>
                </w:p>
              </w:tc>
              <w:tc>
                <w:tcPr>
                  <w:tcW w:w="1342" w:type="pct"/>
                  <w:vAlign w:val="center"/>
                </w:tcPr>
                <w:p>
                  <w:pPr>
                    <w:jc w:val="center"/>
                    <w:rPr>
                      <w:szCs w:val="21"/>
                    </w:rPr>
                  </w:pPr>
                  <w:r>
                    <w:rPr>
                      <w:szCs w:val="21"/>
                    </w:rPr>
                    <w:t>年平均质量浓度</w:t>
                  </w:r>
                </w:p>
              </w:tc>
              <w:tc>
                <w:tcPr>
                  <w:tcW w:w="719" w:type="pct"/>
                  <w:vAlign w:val="center"/>
                </w:tcPr>
                <w:p>
                  <w:pPr>
                    <w:snapToGrid w:val="0"/>
                    <w:jc w:val="center"/>
                    <w:rPr>
                      <w:szCs w:val="21"/>
                    </w:rPr>
                  </w:pPr>
                  <w:r>
                    <w:rPr>
                      <w:szCs w:val="21"/>
                    </w:rPr>
                    <w:t>28</w:t>
                  </w:r>
                </w:p>
              </w:tc>
              <w:tc>
                <w:tcPr>
                  <w:tcW w:w="719" w:type="pct"/>
                  <w:vAlign w:val="center"/>
                </w:tcPr>
                <w:p>
                  <w:pPr>
                    <w:snapToGrid w:val="0"/>
                    <w:jc w:val="center"/>
                    <w:rPr>
                      <w:szCs w:val="21"/>
                    </w:rPr>
                  </w:pPr>
                  <w:r>
                    <w:rPr>
                      <w:szCs w:val="21"/>
                    </w:rPr>
                    <w:t>40</w:t>
                  </w:r>
                </w:p>
              </w:tc>
              <w:tc>
                <w:tcPr>
                  <w:tcW w:w="797" w:type="pct"/>
                  <w:vAlign w:val="center"/>
                </w:tcPr>
                <w:p>
                  <w:pPr>
                    <w:jc w:val="center"/>
                    <w:rPr>
                      <w:szCs w:val="21"/>
                    </w:rPr>
                  </w:pPr>
                  <w:r>
                    <w:rPr>
                      <w:szCs w:val="21"/>
                    </w:rPr>
                    <w:t>70.0</w:t>
                  </w:r>
                </w:p>
              </w:tc>
              <w:tc>
                <w:tcPr>
                  <w:tcW w:w="716" w:type="pct"/>
                  <w:vAlign w:val="center"/>
                </w:tcPr>
                <w:p>
                  <w:pPr>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06" w:type="pct"/>
                  <w:vAlign w:val="center"/>
                </w:tcPr>
                <w:p>
                  <w:pPr>
                    <w:jc w:val="center"/>
                    <w:rPr>
                      <w:szCs w:val="21"/>
                    </w:rPr>
                  </w:pPr>
                  <w:r>
                    <w:rPr>
                      <w:szCs w:val="21"/>
                    </w:rPr>
                    <w:t>PM</w:t>
                  </w:r>
                  <w:r>
                    <w:rPr>
                      <w:szCs w:val="21"/>
                      <w:vertAlign w:val="subscript"/>
                    </w:rPr>
                    <w:t>10</w:t>
                  </w:r>
                </w:p>
              </w:tc>
              <w:tc>
                <w:tcPr>
                  <w:tcW w:w="1342" w:type="pct"/>
                  <w:vAlign w:val="center"/>
                </w:tcPr>
                <w:p>
                  <w:pPr>
                    <w:jc w:val="center"/>
                    <w:rPr>
                      <w:szCs w:val="21"/>
                    </w:rPr>
                  </w:pPr>
                  <w:r>
                    <w:rPr>
                      <w:szCs w:val="21"/>
                    </w:rPr>
                    <w:t>年平均质量浓度</w:t>
                  </w:r>
                </w:p>
              </w:tc>
              <w:tc>
                <w:tcPr>
                  <w:tcW w:w="719" w:type="pct"/>
                  <w:vAlign w:val="center"/>
                </w:tcPr>
                <w:p>
                  <w:pPr>
                    <w:snapToGrid w:val="0"/>
                    <w:jc w:val="center"/>
                    <w:rPr>
                      <w:szCs w:val="21"/>
                    </w:rPr>
                  </w:pPr>
                  <w:r>
                    <w:rPr>
                      <w:szCs w:val="21"/>
                    </w:rPr>
                    <w:t>55</w:t>
                  </w:r>
                </w:p>
              </w:tc>
              <w:tc>
                <w:tcPr>
                  <w:tcW w:w="719" w:type="pct"/>
                  <w:vAlign w:val="center"/>
                </w:tcPr>
                <w:p>
                  <w:pPr>
                    <w:snapToGrid w:val="0"/>
                    <w:jc w:val="center"/>
                    <w:rPr>
                      <w:szCs w:val="21"/>
                    </w:rPr>
                  </w:pPr>
                  <w:r>
                    <w:rPr>
                      <w:szCs w:val="21"/>
                    </w:rPr>
                    <w:t>70</w:t>
                  </w:r>
                </w:p>
              </w:tc>
              <w:tc>
                <w:tcPr>
                  <w:tcW w:w="797" w:type="pct"/>
                  <w:vAlign w:val="center"/>
                </w:tcPr>
                <w:p>
                  <w:pPr>
                    <w:jc w:val="center"/>
                    <w:rPr>
                      <w:szCs w:val="21"/>
                    </w:rPr>
                  </w:pPr>
                  <w:r>
                    <w:rPr>
                      <w:szCs w:val="21"/>
                    </w:rPr>
                    <w:t>78.57</w:t>
                  </w:r>
                </w:p>
              </w:tc>
              <w:tc>
                <w:tcPr>
                  <w:tcW w:w="716" w:type="pct"/>
                  <w:vAlign w:val="center"/>
                </w:tcPr>
                <w:p>
                  <w:pPr>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06" w:type="pct"/>
                  <w:vAlign w:val="center"/>
                </w:tcPr>
                <w:p>
                  <w:pPr>
                    <w:jc w:val="center"/>
                    <w:rPr>
                      <w:szCs w:val="21"/>
                    </w:rPr>
                  </w:pPr>
                  <w:r>
                    <w:rPr>
                      <w:szCs w:val="21"/>
                    </w:rPr>
                    <w:t>PM</w:t>
                  </w:r>
                  <w:r>
                    <w:rPr>
                      <w:szCs w:val="21"/>
                      <w:vertAlign w:val="subscript"/>
                    </w:rPr>
                    <w:t>2.5</w:t>
                  </w:r>
                </w:p>
              </w:tc>
              <w:tc>
                <w:tcPr>
                  <w:tcW w:w="1342" w:type="pct"/>
                  <w:vAlign w:val="center"/>
                </w:tcPr>
                <w:p>
                  <w:pPr>
                    <w:jc w:val="center"/>
                    <w:rPr>
                      <w:szCs w:val="21"/>
                    </w:rPr>
                  </w:pPr>
                  <w:r>
                    <w:rPr>
                      <w:szCs w:val="21"/>
                    </w:rPr>
                    <w:t>年平均质量浓度</w:t>
                  </w:r>
                </w:p>
              </w:tc>
              <w:tc>
                <w:tcPr>
                  <w:tcW w:w="719" w:type="pct"/>
                  <w:vAlign w:val="center"/>
                </w:tcPr>
                <w:p>
                  <w:pPr>
                    <w:snapToGrid w:val="0"/>
                    <w:jc w:val="center"/>
                    <w:rPr>
                      <w:szCs w:val="21"/>
                    </w:rPr>
                  </w:pPr>
                  <w:r>
                    <w:rPr>
                      <w:szCs w:val="21"/>
                    </w:rPr>
                    <w:t>33</w:t>
                  </w:r>
                </w:p>
              </w:tc>
              <w:tc>
                <w:tcPr>
                  <w:tcW w:w="719" w:type="pct"/>
                  <w:vAlign w:val="center"/>
                </w:tcPr>
                <w:p>
                  <w:pPr>
                    <w:snapToGrid w:val="0"/>
                    <w:jc w:val="center"/>
                    <w:rPr>
                      <w:szCs w:val="21"/>
                    </w:rPr>
                  </w:pPr>
                  <w:r>
                    <w:rPr>
                      <w:szCs w:val="21"/>
                    </w:rPr>
                    <w:t>35</w:t>
                  </w:r>
                </w:p>
              </w:tc>
              <w:tc>
                <w:tcPr>
                  <w:tcW w:w="797" w:type="pct"/>
                  <w:vAlign w:val="center"/>
                </w:tcPr>
                <w:p>
                  <w:pPr>
                    <w:jc w:val="center"/>
                    <w:rPr>
                      <w:szCs w:val="21"/>
                    </w:rPr>
                  </w:pPr>
                  <w:r>
                    <w:rPr>
                      <w:szCs w:val="21"/>
                    </w:rPr>
                    <w:t>94.29</w:t>
                  </w:r>
                </w:p>
              </w:tc>
              <w:tc>
                <w:tcPr>
                  <w:tcW w:w="716" w:type="pct"/>
                  <w:vAlign w:val="center"/>
                </w:tcPr>
                <w:p>
                  <w:pPr>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06" w:type="pct"/>
                  <w:vAlign w:val="center"/>
                </w:tcPr>
                <w:p>
                  <w:pPr>
                    <w:jc w:val="center"/>
                    <w:rPr>
                      <w:szCs w:val="21"/>
                    </w:rPr>
                  </w:pPr>
                  <w:r>
                    <w:rPr>
                      <w:szCs w:val="21"/>
                    </w:rPr>
                    <w:t>CO</w:t>
                  </w:r>
                </w:p>
              </w:tc>
              <w:tc>
                <w:tcPr>
                  <w:tcW w:w="1342" w:type="pct"/>
                  <w:vAlign w:val="center"/>
                </w:tcPr>
                <w:p>
                  <w:pPr>
                    <w:jc w:val="center"/>
                    <w:rPr>
                      <w:szCs w:val="21"/>
                    </w:rPr>
                  </w:pPr>
                  <w:r>
                    <w:rPr>
                      <w:szCs w:val="21"/>
                    </w:rPr>
                    <w:t>24小时平均第95百分位数</w:t>
                  </w:r>
                </w:p>
              </w:tc>
              <w:tc>
                <w:tcPr>
                  <w:tcW w:w="719" w:type="pct"/>
                  <w:vAlign w:val="center"/>
                </w:tcPr>
                <w:p>
                  <w:pPr>
                    <w:snapToGrid w:val="0"/>
                    <w:jc w:val="center"/>
                    <w:rPr>
                      <w:szCs w:val="21"/>
                    </w:rPr>
                  </w:pPr>
                  <w:r>
                    <w:rPr>
                      <w:szCs w:val="21"/>
                    </w:rPr>
                    <w:t>1.6</w:t>
                  </w:r>
                </w:p>
              </w:tc>
              <w:tc>
                <w:tcPr>
                  <w:tcW w:w="719" w:type="pct"/>
                  <w:vAlign w:val="center"/>
                </w:tcPr>
                <w:p>
                  <w:pPr>
                    <w:snapToGrid w:val="0"/>
                    <w:jc w:val="center"/>
                    <w:rPr>
                      <w:szCs w:val="21"/>
                    </w:rPr>
                  </w:pPr>
                  <w:r>
                    <w:rPr>
                      <w:szCs w:val="21"/>
                    </w:rPr>
                    <w:t>4.0</w:t>
                  </w:r>
                </w:p>
              </w:tc>
              <w:tc>
                <w:tcPr>
                  <w:tcW w:w="797" w:type="pct"/>
                  <w:vAlign w:val="center"/>
                </w:tcPr>
                <w:p>
                  <w:pPr>
                    <w:jc w:val="center"/>
                    <w:rPr>
                      <w:szCs w:val="21"/>
                    </w:rPr>
                  </w:pPr>
                  <w:r>
                    <w:rPr>
                      <w:szCs w:val="21"/>
                    </w:rPr>
                    <w:t>40.0</w:t>
                  </w:r>
                </w:p>
              </w:tc>
              <w:tc>
                <w:tcPr>
                  <w:tcW w:w="716" w:type="pct"/>
                  <w:vAlign w:val="center"/>
                </w:tcPr>
                <w:p>
                  <w:pPr>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06" w:type="pct"/>
                  <w:vAlign w:val="center"/>
                </w:tcPr>
                <w:p>
                  <w:pPr>
                    <w:jc w:val="center"/>
                    <w:rPr>
                      <w:szCs w:val="21"/>
                    </w:rPr>
                  </w:pPr>
                  <w:r>
                    <w:rPr>
                      <w:szCs w:val="21"/>
                    </w:rPr>
                    <w:t>O</w:t>
                  </w:r>
                  <w:r>
                    <w:rPr>
                      <w:szCs w:val="21"/>
                      <w:vertAlign w:val="subscript"/>
                    </w:rPr>
                    <w:t>3</w:t>
                  </w:r>
                </w:p>
              </w:tc>
              <w:tc>
                <w:tcPr>
                  <w:tcW w:w="1342" w:type="pct"/>
                  <w:vAlign w:val="center"/>
                </w:tcPr>
                <w:p>
                  <w:pPr>
                    <w:jc w:val="center"/>
                    <w:rPr>
                      <w:szCs w:val="21"/>
                    </w:rPr>
                  </w:pPr>
                  <w:r>
                    <w:rPr>
                      <w:szCs w:val="21"/>
                    </w:rPr>
                    <w:t>日最大8小时平均第90百分位数</w:t>
                  </w:r>
                </w:p>
              </w:tc>
              <w:tc>
                <w:tcPr>
                  <w:tcW w:w="719" w:type="pct"/>
                  <w:vAlign w:val="center"/>
                </w:tcPr>
                <w:p>
                  <w:pPr>
                    <w:snapToGrid w:val="0"/>
                    <w:jc w:val="center"/>
                    <w:rPr>
                      <w:szCs w:val="21"/>
                    </w:rPr>
                  </w:pPr>
                  <w:r>
                    <w:rPr>
                      <w:szCs w:val="21"/>
                    </w:rPr>
                    <w:t>167</w:t>
                  </w:r>
                </w:p>
              </w:tc>
              <w:tc>
                <w:tcPr>
                  <w:tcW w:w="719" w:type="pct"/>
                  <w:vAlign w:val="center"/>
                </w:tcPr>
                <w:p>
                  <w:pPr>
                    <w:snapToGrid w:val="0"/>
                    <w:jc w:val="center"/>
                    <w:rPr>
                      <w:szCs w:val="21"/>
                    </w:rPr>
                  </w:pPr>
                  <w:r>
                    <w:rPr>
                      <w:szCs w:val="21"/>
                    </w:rPr>
                    <w:t>160</w:t>
                  </w:r>
                </w:p>
              </w:tc>
              <w:tc>
                <w:tcPr>
                  <w:tcW w:w="797" w:type="pct"/>
                  <w:vAlign w:val="center"/>
                </w:tcPr>
                <w:p>
                  <w:pPr>
                    <w:jc w:val="center"/>
                    <w:rPr>
                      <w:szCs w:val="21"/>
                    </w:rPr>
                  </w:pPr>
                  <w:r>
                    <w:rPr>
                      <w:szCs w:val="21"/>
                    </w:rPr>
                    <w:t>104.38</w:t>
                  </w:r>
                </w:p>
              </w:tc>
              <w:tc>
                <w:tcPr>
                  <w:tcW w:w="716" w:type="pct"/>
                  <w:vAlign w:val="center"/>
                </w:tcPr>
                <w:p>
                  <w:pPr>
                    <w:jc w:val="center"/>
                    <w:rPr>
                      <w:szCs w:val="21"/>
                    </w:rPr>
                  </w:pPr>
                  <w:r>
                    <w:rPr>
                      <w:szCs w:val="21"/>
                    </w:rPr>
                    <w:t>超标</w:t>
                  </w:r>
                </w:p>
              </w:tc>
            </w:tr>
          </w:tbl>
          <w:p>
            <w:pPr>
              <w:spacing w:line="460" w:lineRule="exact"/>
              <w:ind w:firstLine="480" w:firstLineChars="200"/>
              <w:rPr>
                <w:sz w:val="24"/>
              </w:rPr>
            </w:pPr>
            <w:r>
              <w:rPr>
                <w:sz w:val="24"/>
              </w:rPr>
              <w:t>由表3-1可知，长治市屯留区2022年各污染物中除O</w:t>
            </w:r>
            <w:r>
              <w:rPr>
                <w:sz w:val="24"/>
                <w:vertAlign w:val="subscript"/>
              </w:rPr>
              <w:t>3</w:t>
            </w:r>
            <w:r>
              <w:rPr>
                <w:sz w:val="24"/>
              </w:rPr>
              <w:t>百分位数质量浓度超标外，SO</w:t>
            </w:r>
            <w:r>
              <w:rPr>
                <w:sz w:val="24"/>
                <w:vertAlign w:val="subscript"/>
              </w:rPr>
              <w:t>2</w:t>
            </w:r>
            <w:r>
              <w:rPr>
                <w:sz w:val="24"/>
              </w:rPr>
              <w:t>、NO</w:t>
            </w:r>
            <w:r>
              <w:rPr>
                <w:sz w:val="24"/>
                <w:vertAlign w:val="subscript"/>
              </w:rPr>
              <w:t>2</w:t>
            </w:r>
            <w:r>
              <w:rPr>
                <w:sz w:val="24"/>
              </w:rPr>
              <w:t>、PM</w:t>
            </w:r>
            <w:r>
              <w:rPr>
                <w:sz w:val="24"/>
                <w:vertAlign w:val="subscript"/>
              </w:rPr>
              <w:t>10</w:t>
            </w:r>
            <w:r>
              <w:rPr>
                <w:sz w:val="24"/>
              </w:rPr>
              <w:t>、PM</w:t>
            </w:r>
            <w:r>
              <w:rPr>
                <w:sz w:val="24"/>
                <w:vertAlign w:val="subscript"/>
              </w:rPr>
              <w:t>2.5</w:t>
            </w:r>
            <w:r>
              <w:rPr>
                <w:sz w:val="24"/>
              </w:rPr>
              <w:t>、CO均达标，判定项目所在区域为不达标区。</w:t>
            </w:r>
          </w:p>
          <w:p>
            <w:pPr>
              <w:spacing w:line="460" w:lineRule="exact"/>
              <w:ind w:firstLine="480" w:firstLineChars="200"/>
              <w:rPr>
                <w:sz w:val="24"/>
              </w:rPr>
            </w:pPr>
            <w:r>
              <w:rPr>
                <w:sz w:val="24"/>
              </w:rPr>
              <w:t>（2）补充监测数据</w:t>
            </w:r>
          </w:p>
          <w:p>
            <w:pPr>
              <w:spacing w:line="480" w:lineRule="exact"/>
              <w:ind w:firstLine="480" w:firstLineChars="200"/>
              <w:rPr>
                <w:sz w:val="24"/>
                <w:lang w:val="en-GB"/>
              </w:rPr>
            </w:pPr>
            <w:r>
              <w:rPr>
                <w:sz w:val="24"/>
                <w:lang w:val="en-GB"/>
              </w:rPr>
              <w:t>本项目引</w:t>
            </w:r>
            <w:r>
              <w:rPr>
                <w:sz w:val="24"/>
              </w:rPr>
              <w:t>用《</w:t>
            </w:r>
            <w:bookmarkStart w:id="20" w:name="_Hlk145494022"/>
            <w:r>
              <w:rPr>
                <w:sz w:val="24"/>
              </w:rPr>
              <w:t>长治市左亮工贸有限公司储煤中心建设项目</w:t>
            </w:r>
            <w:bookmarkEnd w:id="20"/>
            <w:r>
              <w:rPr>
                <w:sz w:val="24"/>
              </w:rPr>
              <w:t>》2022年环境影响评价时对特征污染物TSP的监测数据</w:t>
            </w:r>
            <w:r>
              <w:rPr>
                <w:sz w:val="24"/>
                <w:lang w:val="en-GB"/>
              </w:rPr>
              <w:t>。</w:t>
            </w:r>
          </w:p>
          <w:p>
            <w:pPr>
              <w:numPr>
                <w:ilvl w:val="0"/>
                <w:numId w:val="1"/>
              </w:numPr>
              <w:spacing w:line="460" w:lineRule="exact"/>
              <w:rPr>
                <w:sz w:val="24"/>
              </w:rPr>
            </w:pPr>
            <w:r>
              <w:rPr>
                <w:sz w:val="24"/>
              </w:rPr>
              <w:t>监测点位布设及监测项目</w:t>
            </w:r>
          </w:p>
          <w:p>
            <w:pPr>
              <w:spacing w:line="480" w:lineRule="exact"/>
              <w:ind w:firstLine="480" w:firstLineChars="200"/>
              <w:rPr>
                <w:sz w:val="24"/>
                <w:lang w:val="en-GB"/>
              </w:rPr>
            </w:pPr>
            <w:r>
              <w:rPr>
                <w:sz w:val="24"/>
                <w:lang w:val="en-GB"/>
              </w:rPr>
              <w:t>共设置1个监测点位，监测点与本项目的位置关系见表3-2、图3-1。</w:t>
            </w:r>
          </w:p>
          <w:p>
            <w:pPr>
              <w:spacing w:line="460" w:lineRule="exact"/>
              <w:jc w:val="center"/>
              <w:rPr>
                <w:b/>
                <w:sz w:val="24"/>
              </w:rPr>
            </w:pPr>
            <w:r>
              <w:rPr>
                <w:b/>
                <w:sz w:val="24"/>
              </w:rPr>
              <w:t>表3-2  环境空气质量现状监测点位及监测项目</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70"/>
              <w:gridCol w:w="987"/>
              <w:gridCol w:w="2847"/>
              <w:gridCol w:w="791"/>
              <w:gridCol w:w="1188"/>
              <w:gridCol w:w="139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3" w:hRule="atLeast"/>
                <w:jc w:val="center"/>
              </w:trPr>
              <w:tc>
                <w:tcPr>
                  <w:tcW w:w="483" w:type="pct"/>
                  <w:vMerge w:val="restart"/>
                  <w:vAlign w:val="center"/>
                </w:tcPr>
                <w:p>
                  <w:pPr>
                    <w:adjustRightInd w:val="0"/>
                    <w:snapToGrid w:val="0"/>
                    <w:spacing w:before="60" w:beforeLines="25"/>
                    <w:jc w:val="center"/>
                    <w:rPr>
                      <w:b/>
                      <w:kern w:val="48"/>
                      <w:szCs w:val="21"/>
                    </w:rPr>
                  </w:pPr>
                  <w:r>
                    <w:rPr>
                      <w:b/>
                      <w:kern w:val="48"/>
                      <w:szCs w:val="21"/>
                    </w:rPr>
                    <w:t>序号</w:t>
                  </w:r>
                </w:p>
              </w:tc>
              <w:tc>
                <w:tcPr>
                  <w:tcW w:w="619" w:type="pct"/>
                  <w:vMerge w:val="restart"/>
                  <w:vAlign w:val="center"/>
                </w:tcPr>
                <w:p>
                  <w:pPr>
                    <w:adjustRightInd w:val="0"/>
                    <w:snapToGrid w:val="0"/>
                    <w:spacing w:before="60" w:beforeLines="25"/>
                    <w:jc w:val="center"/>
                    <w:rPr>
                      <w:b/>
                      <w:kern w:val="48"/>
                      <w:szCs w:val="21"/>
                    </w:rPr>
                  </w:pPr>
                  <w:r>
                    <w:rPr>
                      <w:b/>
                      <w:kern w:val="48"/>
                      <w:szCs w:val="21"/>
                    </w:rPr>
                    <w:t>监测点名称</w:t>
                  </w:r>
                </w:p>
              </w:tc>
              <w:tc>
                <w:tcPr>
                  <w:tcW w:w="1785" w:type="pct"/>
                  <w:vMerge w:val="restart"/>
                  <w:vAlign w:val="center"/>
                </w:tcPr>
                <w:p>
                  <w:pPr>
                    <w:adjustRightInd w:val="0"/>
                    <w:snapToGrid w:val="0"/>
                    <w:spacing w:before="60" w:beforeLines="25"/>
                    <w:jc w:val="center"/>
                    <w:rPr>
                      <w:b/>
                      <w:kern w:val="48"/>
                      <w:szCs w:val="21"/>
                    </w:rPr>
                  </w:pPr>
                  <w:r>
                    <w:rPr>
                      <w:b/>
                      <w:kern w:val="48"/>
                      <w:szCs w:val="21"/>
                    </w:rPr>
                    <w:t>数据来源</w:t>
                  </w:r>
                </w:p>
              </w:tc>
              <w:tc>
                <w:tcPr>
                  <w:tcW w:w="1241" w:type="pct"/>
                  <w:gridSpan w:val="2"/>
                  <w:vAlign w:val="center"/>
                </w:tcPr>
                <w:p>
                  <w:pPr>
                    <w:adjustRightInd w:val="0"/>
                    <w:snapToGrid w:val="0"/>
                    <w:spacing w:before="60" w:beforeLines="25"/>
                    <w:jc w:val="center"/>
                    <w:rPr>
                      <w:b/>
                      <w:kern w:val="48"/>
                      <w:szCs w:val="21"/>
                    </w:rPr>
                  </w:pPr>
                  <w:r>
                    <w:rPr>
                      <w:b/>
                      <w:kern w:val="48"/>
                      <w:szCs w:val="21"/>
                    </w:rPr>
                    <w:t>与厂址位置距离</w:t>
                  </w:r>
                </w:p>
              </w:tc>
              <w:tc>
                <w:tcPr>
                  <w:tcW w:w="872" w:type="pct"/>
                  <w:vMerge w:val="restart"/>
                  <w:vAlign w:val="center"/>
                </w:tcPr>
                <w:p>
                  <w:pPr>
                    <w:adjustRightInd w:val="0"/>
                    <w:snapToGrid w:val="0"/>
                    <w:spacing w:before="60" w:beforeLines="25"/>
                    <w:jc w:val="center"/>
                    <w:rPr>
                      <w:b/>
                      <w:kern w:val="48"/>
                      <w:szCs w:val="21"/>
                    </w:rPr>
                  </w:pPr>
                  <w:r>
                    <w:rPr>
                      <w:b/>
                      <w:kern w:val="48"/>
                      <w:szCs w:val="21"/>
                    </w:rPr>
                    <w:t>监测项目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8" w:hRule="atLeast"/>
                <w:jc w:val="center"/>
              </w:trPr>
              <w:tc>
                <w:tcPr>
                  <w:tcW w:w="483" w:type="pct"/>
                  <w:vMerge w:val="continue"/>
                  <w:vAlign w:val="center"/>
                </w:tcPr>
                <w:p>
                  <w:pPr>
                    <w:widowControl/>
                    <w:jc w:val="center"/>
                    <w:rPr>
                      <w:kern w:val="48"/>
                      <w:szCs w:val="21"/>
                    </w:rPr>
                  </w:pPr>
                </w:p>
              </w:tc>
              <w:tc>
                <w:tcPr>
                  <w:tcW w:w="619" w:type="pct"/>
                  <w:vMerge w:val="continue"/>
                  <w:vAlign w:val="center"/>
                </w:tcPr>
                <w:p>
                  <w:pPr>
                    <w:widowControl/>
                    <w:jc w:val="center"/>
                    <w:rPr>
                      <w:kern w:val="48"/>
                      <w:szCs w:val="21"/>
                    </w:rPr>
                  </w:pPr>
                </w:p>
              </w:tc>
              <w:tc>
                <w:tcPr>
                  <w:tcW w:w="1785" w:type="pct"/>
                  <w:vMerge w:val="continue"/>
                  <w:vAlign w:val="center"/>
                </w:tcPr>
                <w:p>
                  <w:pPr>
                    <w:widowControl/>
                    <w:jc w:val="center"/>
                    <w:rPr>
                      <w:kern w:val="48"/>
                      <w:szCs w:val="21"/>
                    </w:rPr>
                  </w:pPr>
                </w:p>
              </w:tc>
              <w:tc>
                <w:tcPr>
                  <w:tcW w:w="496" w:type="pct"/>
                  <w:vAlign w:val="center"/>
                </w:tcPr>
                <w:p>
                  <w:pPr>
                    <w:adjustRightInd w:val="0"/>
                    <w:snapToGrid w:val="0"/>
                    <w:spacing w:before="60" w:beforeLines="25"/>
                    <w:jc w:val="center"/>
                    <w:rPr>
                      <w:b/>
                      <w:kern w:val="48"/>
                      <w:szCs w:val="21"/>
                    </w:rPr>
                  </w:pPr>
                  <w:r>
                    <w:rPr>
                      <w:b/>
                      <w:kern w:val="48"/>
                      <w:szCs w:val="21"/>
                    </w:rPr>
                    <w:t>方位</w:t>
                  </w:r>
                </w:p>
              </w:tc>
              <w:tc>
                <w:tcPr>
                  <w:tcW w:w="745" w:type="pct"/>
                  <w:vAlign w:val="center"/>
                </w:tcPr>
                <w:p>
                  <w:pPr>
                    <w:adjustRightInd w:val="0"/>
                    <w:snapToGrid w:val="0"/>
                    <w:spacing w:before="60" w:beforeLines="25"/>
                    <w:jc w:val="center"/>
                    <w:rPr>
                      <w:b/>
                      <w:kern w:val="48"/>
                      <w:szCs w:val="21"/>
                    </w:rPr>
                  </w:pPr>
                  <w:r>
                    <w:rPr>
                      <w:b/>
                      <w:kern w:val="48"/>
                      <w:szCs w:val="21"/>
                    </w:rPr>
                    <w:t>距离(m)</w:t>
                  </w:r>
                </w:p>
              </w:tc>
              <w:tc>
                <w:tcPr>
                  <w:tcW w:w="872" w:type="pct"/>
                  <w:vMerge w:val="continue"/>
                  <w:vAlign w:val="center"/>
                </w:tcPr>
                <w:p>
                  <w:pPr>
                    <w:widowControl/>
                    <w:jc w:val="center"/>
                    <w:rPr>
                      <w:kern w:val="48"/>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483" w:type="pct"/>
                  <w:vAlign w:val="center"/>
                </w:tcPr>
                <w:p>
                  <w:pPr>
                    <w:adjustRightInd w:val="0"/>
                    <w:snapToGrid w:val="0"/>
                    <w:spacing w:before="60" w:beforeLines="25"/>
                    <w:jc w:val="center"/>
                    <w:rPr>
                      <w:kern w:val="48"/>
                      <w:szCs w:val="21"/>
                    </w:rPr>
                  </w:pPr>
                  <w:r>
                    <w:rPr>
                      <w:kern w:val="48"/>
                      <w:szCs w:val="21"/>
                    </w:rPr>
                    <w:t>1</w:t>
                  </w:r>
                  <w:r>
                    <w:rPr>
                      <w:kern w:val="48"/>
                      <w:szCs w:val="21"/>
                      <w:vertAlign w:val="superscript"/>
                    </w:rPr>
                    <w:t>#</w:t>
                  </w:r>
                </w:p>
              </w:tc>
              <w:tc>
                <w:tcPr>
                  <w:tcW w:w="619" w:type="pct"/>
                  <w:vAlign w:val="center"/>
                </w:tcPr>
                <w:p>
                  <w:pPr>
                    <w:jc w:val="center"/>
                    <w:rPr>
                      <w:szCs w:val="21"/>
                    </w:rPr>
                  </w:pPr>
                  <w:r>
                    <w:rPr>
                      <w:szCs w:val="21"/>
                    </w:rPr>
                    <w:t>东邓村</w:t>
                  </w:r>
                </w:p>
              </w:tc>
              <w:tc>
                <w:tcPr>
                  <w:tcW w:w="1785" w:type="pct"/>
                  <w:vAlign w:val="center"/>
                </w:tcPr>
                <w:p>
                  <w:pPr>
                    <w:jc w:val="center"/>
                    <w:rPr>
                      <w:kern w:val="48"/>
                      <w:szCs w:val="21"/>
                    </w:rPr>
                  </w:pPr>
                  <w:r>
                    <w:rPr>
                      <w:szCs w:val="21"/>
                    </w:rPr>
                    <w:t>长治市左亮工贸有限公司储煤中心建设项目</w:t>
                  </w:r>
                  <w:r>
                    <w:rPr>
                      <w:kern w:val="48"/>
                      <w:szCs w:val="21"/>
                    </w:rPr>
                    <w:t>环境空气环境现状监测报告</w:t>
                  </w:r>
                </w:p>
              </w:tc>
              <w:tc>
                <w:tcPr>
                  <w:tcW w:w="496" w:type="pct"/>
                  <w:vAlign w:val="center"/>
                </w:tcPr>
                <w:p>
                  <w:pPr>
                    <w:jc w:val="center"/>
                    <w:rPr>
                      <w:kern w:val="48"/>
                      <w:szCs w:val="21"/>
                    </w:rPr>
                  </w:pPr>
                  <w:r>
                    <w:rPr>
                      <w:kern w:val="48"/>
                      <w:szCs w:val="21"/>
                    </w:rPr>
                    <w:t>EN</w:t>
                  </w:r>
                </w:p>
              </w:tc>
              <w:tc>
                <w:tcPr>
                  <w:tcW w:w="745" w:type="pct"/>
                  <w:vAlign w:val="center"/>
                </w:tcPr>
                <w:p>
                  <w:pPr>
                    <w:jc w:val="center"/>
                    <w:rPr>
                      <w:kern w:val="48"/>
                      <w:szCs w:val="21"/>
                    </w:rPr>
                  </w:pPr>
                  <w:r>
                    <w:rPr>
                      <w:kern w:val="48"/>
                      <w:szCs w:val="21"/>
                    </w:rPr>
                    <w:t>550</w:t>
                  </w:r>
                </w:p>
              </w:tc>
              <w:tc>
                <w:tcPr>
                  <w:tcW w:w="872" w:type="pct"/>
                  <w:vAlign w:val="center"/>
                </w:tcPr>
                <w:p>
                  <w:pPr>
                    <w:snapToGrid w:val="0"/>
                    <w:spacing w:before="60" w:beforeLines="25"/>
                    <w:jc w:val="center"/>
                    <w:rPr>
                      <w:kern w:val="48"/>
                      <w:szCs w:val="21"/>
                    </w:rPr>
                  </w:pPr>
                  <w:r>
                    <w:rPr>
                      <w:kern w:val="48"/>
                      <w:szCs w:val="21"/>
                    </w:rPr>
                    <w:t>TSP</w:t>
                  </w:r>
                </w:p>
              </w:tc>
            </w:tr>
          </w:tbl>
          <w:p>
            <w:pPr>
              <w:pStyle w:val="52"/>
              <w:spacing w:line="460" w:lineRule="exact"/>
              <w:ind w:firstLineChars="0"/>
              <w:rPr>
                <w:szCs w:val="24"/>
              </w:rPr>
            </w:pPr>
            <w:r>
              <w:rPr>
                <w:rFonts w:eastAsia="黑体"/>
              </w:rPr>
              <w:drawing>
                <wp:anchor distT="0" distB="0" distL="114300" distR="114300" simplePos="0" relativeHeight="251678720" behindDoc="0" locked="0" layoutInCell="1" allowOverlap="1">
                  <wp:simplePos x="0" y="0"/>
                  <wp:positionH relativeFrom="column">
                    <wp:posOffset>301625</wp:posOffset>
                  </wp:positionH>
                  <wp:positionV relativeFrom="paragraph">
                    <wp:posOffset>8255</wp:posOffset>
                  </wp:positionV>
                  <wp:extent cx="4438650" cy="3676650"/>
                  <wp:effectExtent l="0" t="0" r="0" b="0"/>
                  <wp:wrapNone/>
                  <wp:docPr id="1300677534" name="图片 13006775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00677534" name="图片 1300677534"/>
                          <pic:cNvPicPr>
                            <a:picLocks noChangeAspect="true" noChangeArrowheads="true"/>
                          </pic:cNvPicPr>
                        </pic:nvPicPr>
                        <pic:blipFill>
                          <a:blip r:embed="rId8">
                            <a:extLst>
                              <a:ext uri="{28A0092B-C50C-407E-A947-70E740481C1C}">
                                <a14:useLocalDpi xmlns:a14="http://schemas.microsoft.com/office/drawing/2010/main" val="false"/>
                              </a:ext>
                            </a:extLst>
                          </a:blip>
                          <a:srcRect l="21413" t="13228" r="35009" b="23129"/>
                          <a:stretch>
                            <a:fillRect/>
                          </a:stretch>
                        </pic:blipFill>
                        <pic:spPr>
                          <a:xfrm>
                            <a:off x="0" y="0"/>
                            <a:ext cx="4438650" cy="3676650"/>
                          </a:xfrm>
                          <a:prstGeom prst="rect">
                            <a:avLst/>
                          </a:prstGeom>
                          <a:noFill/>
                          <a:ln>
                            <a:noFill/>
                          </a:ln>
                        </pic:spPr>
                      </pic:pic>
                    </a:graphicData>
                  </a:graphic>
                </wp:anchor>
              </w:drawing>
            </w:r>
          </w:p>
          <w:p>
            <w:pPr>
              <w:pStyle w:val="52"/>
              <w:spacing w:line="460" w:lineRule="exact"/>
              <w:ind w:firstLineChars="0"/>
              <w:rPr>
                <w:szCs w:val="24"/>
              </w:rPr>
            </w:pPr>
          </w:p>
          <w:p>
            <w:pPr>
              <w:pStyle w:val="52"/>
              <w:spacing w:line="460" w:lineRule="exact"/>
              <w:ind w:firstLineChars="0"/>
              <w:rPr>
                <w:szCs w:val="24"/>
              </w:rPr>
            </w:pPr>
          </w:p>
          <w:p>
            <w:pPr>
              <w:pStyle w:val="52"/>
              <w:spacing w:line="460" w:lineRule="exact"/>
              <w:ind w:firstLineChars="0"/>
              <w:rPr>
                <w:szCs w:val="24"/>
              </w:rPr>
            </w:pPr>
            <w:r>
              <w:rPr>
                <w:b/>
              </w:rPr>
              <mc:AlternateContent>
                <mc:Choice Requires="wps">
                  <w:drawing>
                    <wp:anchor distT="0" distB="0" distL="114300" distR="114300" simplePos="0" relativeHeight="251682816" behindDoc="0" locked="0" layoutInCell="1" allowOverlap="1">
                      <wp:simplePos x="0" y="0"/>
                      <wp:positionH relativeFrom="column">
                        <wp:posOffset>2502535</wp:posOffset>
                      </wp:positionH>
                      <wp:positionV relativeFrom="paragraph">
                        <wp:posOffset>132080</wp:posOffset>
                      </wp:positionV>
                      <wp:extent cx="1508760" cy="260350"/>
                      <wp:effectExtent l="4445" t="0" r="1270" b="635"/>
                      <wp:wrapNone/>
                      <wp:docPr id="63598911" name="Text Box 573"/>
                      <wp:cNvGraphicFramePr/>
                      <a:graphic xmlns:a="http://schemas.openxmlformats.org/drawingml/2006/main">
                        <a:graphicData uri="http://schemas.microsoft.com/office/word/2010/wordprocessingShape">
                          <wps:wsp>
                            <wps:cNvSpPr txBox="true">
                              <a:spLocks noChangeArrowheads="true"/>
                            </wps:cNvSpPr>
                            <wps:spPr bwMode="auto">
                              <a:xfrm>
                                <a:off x="0" y="0"/>
                                <a:ext cx="1508760" cy="260350"/>
                              </a:xfrm>
                              <a:prstGeom prst="rect">
                                <a:avLst/>
                              </a:prstGeom>
                              <a:noFill/>
                              <a:ln>
                                <a:noFill/>
                              </a:ln>
                            </wps:spPr>
                            <wps:txbx>
                              <w:txbxContent>
                                <w:p>
                                  <w:pPr>
                                    <w:ind w:firstLine="210" w:firstLineChars="100"/>
                                    <w:rPr>
                                      <w:color w:val="FFFF00"/>
                                    </w:rPr>
                                  </w:pPr>
                                  <w:r>
                                    <w:rPr>
                                      <w:rFonts w:hint="eastAsia"/>
                                      <w:color w:val="FFFF00"/>
                                    </w:rPr>
                                    <w:t>环境空气监测点位</w:t>
                                  </w:r>
                                </w:p>
                              </w:txbxContent>
                            </wps:txbx>
                            <wps:bodyPr rot="0" vert="horz" wrap="square" lIns="91440" tIns="45720" rIns="91440" bIns="45720" anchor="t" anchorCtr="false" upright="true">
                              <a:noAutofit/>
                            </wps:bodyPr>
                          </wps:wsp>
                        </a:graphicData>
                      </a:graphic>
                    </wp:anchor>
                  </w:drawing>
                </mc:Choice>
                <mc:Fallback>
                  <w:pict>
                    <v:shape id="Text Box 573" o:spid="_x0000_s1026" o:spt="202" type="#_x0000_t202" style="position:absolute;left:0pt;margin-left:197.05pt;margin-top:10.4pt;height:20.5pt;width:118.8pt;z-index:251682816;mso-width-relative:page;mso-height-relative:page;" filled="f" stroked="f" coordsize="21600,21600" o:gfxdata="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CmrQEw1wAAAAkBAAAPAAAAAAAAAAEA&#10;IAAAADgAAABkcnMvZG93bnJldi54bWxQSwECFAAUAAAACACHTuJAoBVnl/oBAADcAwAADgAAAAAA&#10;AAABACAAAAA8AQAAZHJzL2Uyb0RvYy54bWxQSwUGAAAAAAYABgBZAQAAqAUAAAAA&#10;">
                      <v:fill on="f" focussize="0,0"/>
                      <v:stroke on="f"/>
                      <v:imagedata o:title=""/>
                      <o:lock v:ext="edit" aspectratio="f"/>
                      <v:textbox>
                        <w:txbxContent>
                          <w:p>
                            <w:pPr>
                              <w:ind w:firstLine="210" w:firstLineChars="100"/>
                              <w:rPr>
                                <w:color w:val="FFFF00"/>
                              </w:rPr>
                            </w:pPr>
                            <w:r>
                              <w:rPr>
                                <w:rFonts w:hint="eastAsia"/>
                                <w:color w:val="FFFF00"/>
                              </w:rPr>
                              <w:t>环境空气监测点位</w:t>
                            </w:r>
                          </w:p>
                        </w:txbxContent>
                      </v:textbox>
                    </v:shape>
                  </w:pict>
                </mc:Fallback>
              </mc:AlternateContent>
            </w:r>
          </w:p>
          <w:p>
            <w:pPr>
              <w:pStyle w:val="52"/>
              <w:spacing w:line="460" w:lineRule="exact"/>
              <w:ind w:firstLineChars="0"/>
              <w:rPr>
                <w:szCs w:val="24"/>
              </w:rPr>
            </w:pPr>
            <w:r>
              <w:rPr>
                <w:b/>
              </w:rPr>
              <mc:AlternateContent>
                <mc:Choice Requires="wps">
                  <w:drawing>
                    <wp:anchor distT="0" distB="0" distL="114300" distR="114300" simplePos="0" relativeHeight="251683840" behindDoc="0" locked="0" layoutInCell="1" allowOverlap="1">
                      <wp:simplePos x="0" y="0"/>
                      <wp:positionH relativeFrom="column">
                        <wp:posOffset>3261360</wp:posOffset>
                      </wp:positionH>
                      <wp:positionV relativeFrom="paragraph">
                        <wp:posOffset>69850</wp:posOffset>
                      </wp:positionV>
                      <wp:extent cx="575945" cy="270510"/>
                      <wp:effectExtent l="1270" t="0" r="3810" b="0"/>
                      <wp:wrapNone/>
                      <wp:docPr id="419929397" name="Text Box 574"/>
                      <wp:cNvGraphicFramePr/>
                      <a:graphic xmlns:a="http://schemas.openxmlformats.org/drawingml/2006/main">
                        <a:graphicData uri="http://schemas.microsoft.com/office/word/2010/wordprocessingShape">
                          <wps:wsp>
                            <wps:cNvSpPr txBox="true">
                              <a:spLocks noChangeArrowheads="true"/>
                            </wps:cNvSpPr>
                            <wps:spPr bwMode="auto">
                              <a:xfrm>
                                <a:off x="0" y="0"/>
                                <a:ext cx="575945" cy="270510"/>
                              </a:xfrm>
                              <a:prstGeom prst="rect">
                                <a:avLst/>
                              </a:prstGeom>
                              <a:noFill/>
                              <a:ln>
                                <a:noFill/>
                              </a:ln>
                            </wps:spPr>
                            <wps:txbx>
                              <w:txbxContent>
                                <w:p>
                                  <w:pPr>
                                    <w:rPr>
                                      <w:b/>
                                      <w:color w:val="FFFF00"/>
                                      <w:sz w:val="18"/>
                                      <w:szCs w:val="18"/>
                                    </w:rPr>
                                  </w:pPr>
                                  <w:r>
                                    <w:rPr>
                                      <w:rFonts w:hint="eastAsia"/>
                                      <w:b/>
                                      <w:color w:val="FFFF00"/>
                                      <w:sz w:val="18"/>
                                      <w:szCs w:val="18"/>
                                    </w:rPr>
                                    <w:t>东邓</w:t>
                                  </w:r>
                                  <w:r>
                                    <w:rPr>
                                      <w:b/>
                                      <w:color w:val="FFFF00"/>
                                      <w:sz w:val="18"/>
                                      <w:szCs w:val="18"/>
                                    </w:rPr>
                                    <w:t>村</w:t>
                                  </w:r>
                                </w:p>
                              </w:txbxContent>
                            </wps:txbx>
                            <wps:bodyPr rot="0" vert="horz" wrap="square" lIns="91440" tIns="45720" rIns="91440" bIns="45720" anchor="t" anchorCtr="false" upright="true">
                              <a:noAutofit/>
                            </wps:bodyPr>
                          </wps:wsp>
                        </a:graphicData>
                      </a:graphic>
                    </wp:anchor>
                  </w:drawing>
                </mc:Choice>
                <mc:Fallback>
                  <w:pict>
                    <v:shape id="Text Box 574" o:spid="_x0000_s1026" o:spt="202" type="#_x0000_t202" style="position:absolute;left:0pt;margin-left:256.8pt;margin-top:5.5pt;height:21.3pt;width:45.35pt;z-index:251683840;mso-width-relative:page;mso-height-relative:page;" filled="f" stroked="f" coordsize="21600,21600" o:gfxdata="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BHEuhdQAAAAJAQAADwAAAAAAAAABACAA&#10;AAA4AAAAZHJzL2Rvd25yZXYueG1sUEsBAhQAFAAAAAgAh07iQFdBoNn7AQAA3AMAAA4AAAAAAAAA&#10;AQAgAAAAOQEAAGRycy9lMm9Eb2MueG1sUEsFBgAAAAAGAAYAWQEAAKYFAAAAAA==&#10;">
                      <v:fill on="f" focussize="0,0"/>
                      <v:stroke on="f"/>
                      <v:imagedata o:title=""/>
                      <o:lock v:ext="edit" aspectratio="f"/>
                      <v:textbox>
                        <w:txbxContent>
                          <w:p>
                            <w:pPr>
                              <w:rPr>
                                <w:b/>
                                <w:color w:val="FFFF00"/>
                                <w:sz w:val="18"/>
                                <w:szCs w:val="18"/>
                              </w:rPr>
                            </w:pPr>
                            <w:r>
                              <w:rPr>
                                <w:rFonts w:hint="eastAsia"/>
                                <w:b/>
                                <w:color w:val="FFFF00"/>
                                <w:sz w:val="18"/>
                                <w:szCs w:val="18"/>
                              </w:rPr>
                              <w:t>东邓</w:t>
                            </w:r>
                            <w:r>
                              <w:rPr>
                                <w:b/>
                                <w:color w:val="FFFF00"/>
                                <w:sz w:val="18"/>
                                <w:szCs w:val="18"/>
                              </w:rPr>
                              <w:t>村</w:t>
                            </w:r>
                          </w:p>
                        </w:txbxContent>
                      </v:textbox>
                    </v:shape>
                  </w:pict>
                </mc:Fallback>
              </mc:AlternateContent>
            </w:r>
            <w:r>
              <w:rPr>
                <w:b/>
              </w:rPr>
              <mc:AlternateContent>
                <mc:Choice Requires="wps">
                  <w:drawing>
                    <wp:anchor distT="0" distB="0" distL="114300" distR="114300" simplePos="0" relativeHeight="251681792" behindDoc="0" locked="0" layoutInCell="1" allowOverlap="1">
                      <wp:simplePos x="0" y="0"/>
                      <wp:positionH relativeFrom="column">
                        <wp:posOffset>3205480</wp:posOffset>
                      </wp:positionH>
                      <wp:positionV relativeFrom="paragraph">
                        <wp:posOffset>104140</wp:posOffset>
                      </wp:positionV>
                      <wp:extent cx="107950" cy="107950"/>
                      <wp:effectExtent l="21590" t="22225" r="22860" b="22225"/>
                      <wp:wrapNone/>
                      <wp:docPr id="747163672" name="AutoShape 572"/>
                      <wp:cNvGraphicFramePr/>
                      <a:graphic xmlns:a="http://schemas.openxmlformats.org/drawingml/2006/main">
                        <a:graphicData uri="http://schemas.microsoft.com/office/word/2010/wordprocessingShape">
                          <wps:wsp>
                            <wps:cNvSpPr>
                              <a:spLocks noChangeArrowheads="true"/>
                            </wps:cNvSpPr>
                            <wps:spPr bwMode="auto">
                              <a:xfrm>
                                <a:off x="0" y="0"/>
                                <a:ext cx="107950" cy="107950"/>
                              </a:xfrm>
                              <a:prstGeom prst="star5">
                                <a:avLst/>
                              </a:prstGeom>
                              <a:solidFill>
                                <a:srgbClr val="FFFF00"/>
                              </a:solidFill>
                              <a:ln w="9525">
                                <a:solidFill>
                                  <a:srgbClr val="FFFF00"/>
                                </a:solidFill>
                                <a:miter lim="800000"/>
                              </a:ln>
                            </wps:spPr>
                            <wps:bodyPr rot="0" vert="horz" wrap="square" lIns="91440" tIns="45720" rIns="91440" bIns="45720" anchor="t" anchorCtr="false" upright="true">
                              <a:noAutofit/>
                            </wps:bodyPr>
                          </wps:wsp>
                        </a:graphicData>
                      </a:graphic>
                    </wp:anchor>
                  </w:drawing>
                </mc:Choice>
                <mc:Fallback>
                  <w:pict>
                    <v:shape id="AutoShape 572" o:spid="_x0000_s1026" style="position:absolute;left:0pt;margin-left:252.4pt;margin-top:8.2pt;height:8.5pt;width:8.5pt;z-index:251681792;mso-width-relative:page;mso-height-relative:page;" fillcolor="#FFFF00" filled="t" stroked="t" coordsize="107950,107950" o:gfxdata="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Dy+5ph1wAAAAkBAAAPAAAAAAAAAAEAIAAAADgAAABkcnMvZG93bnJldi54bWxQSwECFAAU&#10;AAAACACHTuJA5nbEBhUCAAA4BAAADgAAAAAAAAABACAAAAA8AQAAZHJzL2Uyb0RvYy54bWxQSwUG&#10;AAAAAAYABgBZAQAAwwUAAAAA&#10;" path="m0,41233l41233,41233,53975,0,66716,41233,107949,41233,74591,66716,87333,107949,53975,82465,20616,107949,33358,66716xe">
                      <v:path o:connectlocs="53975,0;0,41233;20616,107949;87333,107949;107949,41233" o:connectangles="247,164,82,82,0"/>
                      <v:fill on="t" focussize="0,0"/>
                      <v:stroke color="#FFFF00" miterlimit="8" joinstyle="miter"/>
                      <v:imagedata o:title=""/>
                      <o:lock v:ext="edit" aspectratio="f"/>
                    </v:shape>
                  </w:pict>
                </mc:Fallback>
              </mc:AlternateContent>
            </w:r>
          </w:p>
          <w:p>
            <w:pPr>
              <w:pStyle w:val="52"/>
              <w:spacing w:line="460" w:lineRule="exact"/>
              <w:ind w:firstLineChars="0"/>
              <w:rPr>
                <w:szCs w:val="24"/>
              </w:rPr>
            </w:pPr>
          </w:p>
          <w:p>
            <w:pPr>
              <w:pStyle w:val="52"/>
              <w:spacing w:line="460" w:lineRule="exact"/>
              <w:ind w:firstLineChars="0"/>
              <w:rPr>
                <w:szCs w:val="24"/>
              </w:rPr>
            </w:pPr>
          </w:p>
          <w:p>
            <w:pPr>
              <w:pStyle w:val="52"/>
              <w:spacing w:line="460" w:lineRule="exact"/>
              <w:ind w:firstLineChars="0"/>
              <w:rPr>
                <w:szCs w:val="24"/>
              </w:rPr>
            </w:pPr>
            <w:r>
              <w:rPr>
                <w:szCs w:val="24"/>
              </w:rPr>
              <mc:AlternateContent>
                <mc:Choice Requires="wps">
                  <w:drawing>
                    <wp:anchor distT="0" distB="0" distL="114300" distR="114300" simplePos="0" relativeHeight="251679744" behindDoc="0" locked="0" layoutInCell="1" allowOverlap="1">
                      <wp:simplePos x="0" y="0"/>
                      <wp:positionH relativeFrom="column">
                        <wp:posOffset>1525905</wp:posOffset>
                      </wp:positionH>
                      <wp:positionV relativeFrom="paragraph">
                        <wp:posOffset>229235</wp:posOffset>
                      </wp:positionV>
                      <wp:extent cx="107950" cy="90170"/>
                      <wp:effectExtent l="27940" t="33020" r="26035" b="29210"/>
                      <wp:wrapNone/>
                      <wp:docPr id="29668175" name="Rectangle 570"/>
                      <wp:cNvGraphicFramePr/>
                      <a:graphic xmlns:a="http://schemas.openxmlformats.org/drawingml/2006/main">
                        <a:graphicData uri="http://schemas.microsoft.com/office/word/2010/wordprocessingShape">
                          <wps:wsp>
                            <wps:cNvSpPr>
                              <a:spLocks noChangeArrowheads="true"/>
                            </wps:cNvSpPr>
                            <wps:spPr bwMode="auto">
                              <a:xfrm rot="300000">
                                <a:off x="0" y="0"/>
                                <a:ext cx="107950" cy="90170"/>
                              </a:xfrm>
                              <a:prstGeom prst="rect">
                                <a:avLst/>
                              </a:prstGeom>
                              <a:noFill/>
                              <a:ln w="19050">
                                <a:solidFill>
                                  <a:srgbClr val="FF0000"/>
                                </a:solidFill>
                                <a:miter lim="800000"/>
                              </a:ln>
                            </wps:spPr>
                            <wps:bodyPr rot="0" vert="horz" wrap="square" lIns="91440" tIns="45720" rIns="91440" bIns="45720" anchor="t" anchorCtr="false" upright="true">
                              <a:noAutofit/>
                            </wps:bodyPr>
                          </wps:wsp>
                        </a:graphicData>
                      </a:graphic>
                    </wp:anchor>
                  </w:drawing>
                </mc:Choice>
                <mc:Fallback>
                  <w:pict>
                    <v:rect id="Rectangle 570" o:spid="_x0000_s1026" o:spt="1" style="position:absolute;left:0pt;margin-left:120.15pt;margin-top:18.05pt;height:7.1pt;width:8.5pt;rotation:327680f;z-index:251679744;mso-width-relative:page;mso-height-relative:page;" filled="f" stroked="t" coordsize="21600,21600" o:gfxdata="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B5yGy31QAAAAkBAAAPAAAAAAAAAAEAIAAAADgAAABkcnMvZG93bnJldi54bWxQSwEC&#10;FAAUAAAACACHTuJAkTCIjBoCAAAaBAAADgAAAAAAAAABACAAAAA6AQAAZHJzL2Uyb0RvYy54bWxQ&#10;SwUGAAAAAAYABgBZAQAAxgUAAAAA&#10;">
                      <v:fill on="f" focussize="0,0"/>
                      <v:stroke weight="1.5pt" color="#FF0000" miterlimit="8" joinstyle="miter"/>
                      <v:imagedata o:title=""/>
                      <o:lock v:ext="edit" aspectratio="f"/>
                    </v:rect>
                  </w:pict>
                </mc:Fallback>
              </mc:AlternateContent>
            </w:r>
          </w:p>
          <w:p>
            <w:pPr>
              <w:pStyle w:val="52"/>
              <w:spacing w:line="460" w:lineRule="exact"/>
              <w:ind w:firstLineChars="0"/>
              <w:rPr>
                <w:szCs w:val="24"/>
              </w:rPr>
            </w:pPr>
            <w:r>
              <w:rPr>
                <w:b/>
              </w:rPr>
              <mc:AlternateContent>
                <mc:Choice Requires="wps">
                  <w:drawing>
                    <wp:anchor distT="0" distB="0" distL="114300" distR="114300" simplePos="0" relativeHeight="251680768" behindDoc="0" locked="0" layoutInCell="1" allowOverlap="1">
                      <wp:simplePos x="0" y="0"/>
                      <wp:positionH relativeFrom="column">
                        <wp:posOffset>1214755</wp:posOffset>
                      </wp:positionH>
                      <wp:positionV relativeFrom="paragraph">
                        <wp:posOffset>6350</wp:posOffset>
                      </wp:positionV>
                      <wp:extent cx="798195" cy="273050"/>
                      <wp:effectExtent l="0" t="0" r="0" b="0"/>
                      <wp:wrapNone/>
                      <wp:docPr id="123825953" name="矩形 2"/>
                      <wp:cNvGraphicFramePr/>
                      <a:graphic xmlns:a="http://schemas.openxmlformats.org/drawingml/2006/main">
                        <a:graphicData uri="http://schemas.microsoft.com/office/word/2010/wordprocessingShape">
                          <wps:wsp>
                            <wps:cNvSpPr/>
                            <wps:spPr>
                              <a:xfrm>
                                <a:off x="0" y="0"/>
                                <a:ext cx="798195" cy="273050"/>
                              </a:xfrm>
                              <a:prstGeom prst="rect">
                                <a:avLst/>
                              </a:prstGeom>
                              <a:noFill/>
                              <a:ln w="12700" cap="flat" cmpd="sng" algn="ctr">
                                <a:noFill/>
                                <a:prstDash val="solid"/>
                                <a:miter lim="800000"/>
                              </a:ln>
                              <a:effectLst/>
                            </wps:spPr>
                            <wps:txbx>
                              <w:txbxContent>
                                <w:p>
                                  <w:pPr>
                                    <w:jc w:val="center"/>
                                    <w:rPr>
                                      <w:color w:val="FF0000"/>
                                    </w:rPr>
                                  </w:pPr>
                                  <w:r>
                                    <w:rPr>
                                      <w:rFonts w:hint="eastAsia"/>
                                      <w:color w:val="FF0000"/>
                                    </w:rPr>
                                    <w:t>项目位置</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矩形 2" o:spid="_x0000_s1026" o:spt="1" style="position:absolute;left:0pt;margin-left:95.65pt;margin-top:0.5pt;height:21.5pt;width:62.85pt;z-index:251680768;v-text-anchor:middle;mso-width-relative:page;mso-height-relative:page;" filled="f" stroked="f" coordsize="21600,21600" o:gfxdata="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FgAAAGRycy9QSwEC&#10;FAAUAAAACACHTuJALLDDGtQAAAAIAQAADwAAAAAAAAABACAAAAA4AAAAZHJzL2Rvd25yZXYueG1s&#10;UEsBAhQAFAAAAAgAh07iQOAIwllYAgAAgwQAAA4AAAAAAAAAAQAgAAAAOQEAAGRycy9lMm9Eb2Mu&#10;eG1sUEsFBgAAAAAGAAYAWQEAAAMGAAAAAA==&#10;">
                      <v:fill on="f" focussize="0,0"/>
                      <v:stroke on="f" weight="1pt" miterlimit="8" joinstyle="miter"/>
                      <v:imagedata o:title=""/>
                      <o:lock v:ext="edit" aspectratio="f"/>
                      <v:textbox>
                        <w:txbxContent>
                          <w:p>
                            <w:pPr>
                              <w:jc w:val="center"/>
                              <w:rPr>
                                <w:color w:val="FF0000"/>
                              </w:rPr>
                            </w:pPr>
                            <w:r>
                              <w:rPr>
                                <w:rFonts w:hint="eastAsia"/>
                                <w:color w:val="FF0000"/>
                              </w:rPr>
                              <w:t>项目位置</w:t>
                            </w:r>
                          </w:p>
                        </w:txbxContent>
                      </v:textbox>
                    </v:rect>
                  </w:pict>
                </mc:Fallback>
              </mc:AlternateContent>
            </w:r>
          </w:p>
          <w:p>
            <w:pPr>
              <w:pStyle w:val="52"/>
              <w:spacing w:line="460" w:lineRule="exact"/>
              <w:ind w:firstLineChars="0"/>
              <w:rPr>
                <w:szCs w:val="24"/>
              </w:rPr>
            </w:pPr>
          </w:p>
          <w:p>
            <w:pPr>
              <w:pStyle w:val="52"/>
              <w:spacing w:line="460" w:lineRule="exact"/>
              <w:ind w:firstLineChars="0"/>
              <w:rPr>
                <w:szCs w:val="24"/>
              </w:rPr>
            </w:pPr>
          </w:p>
          <w:p>
            <w:pPr>
              <w:pStyle w:val="52"/>
              <w:spacing w:line="460" w:lineRule="exact"/>
              <w:ind w:firstLineChars="0"/>
              <w:rPr>
                <w:szCs w:val="24"/>
              </w:rPr>
            </w:pPr>
          </w:p>
          <w:p>
            <w:pPr>
              <w:pStyle w:val="52"/>
              <w:spacing w:line="460" w:lineRule="exact"/>
              <w:ind w:firstLineChars="0"/>
              <w:rPr>
                <w:szCs w:val="24"/>
              </w:rPr>
            </w:pPr>
          </w:p>
          <w:p>
            <w:pPr>
              <w:jc w:val="center"/>
              <w:rPr>
                <w:sz w:val="24"/>
              </w:rPr>
            </w:pPr>
            <w:r>
              <w:rPr>
                <w:b/>
                <w:sz w:val="24"/>
              </w:rPr>
              <w:t>图3-1  环境空气监测布点图</w:t>
            </w:r>
          </w:p>
          <w:p>
            <w:pPr>
              <w:pStyle w:val="52"/>
              <w:numPr>
                <w:ilvl w:val="0"/>
                <w:numId w:val="1"/>
              </w:numPr>
              <w:spacing w:line="460" w:lineRule="exact"/>
              <w:ind w:firstLineChars="0"/>
              <w:rPr>
                <w:szCs w:val="24"/>
              </w:rPr>
            </w:pPr>
            <w:r>
              <w:rPr>
                <w:kern w:val="48"/>
                <w:szCs w:val="24"/>
              </w:rPr>
              <w:t>监测频率</w:t>
            </w:r>
          </w:p>
          <w:p>
            <w:pPr>
              <w:spacing w:line="460" w:lineRule="exact"/>
              <w:ind w:firstLine="482"/>
              <w:rPr>
                <w:sz w:val="24"/>
              </w:rPr>
            </w:pPr>
            <w:r>
              <w:rPr>
                <w:sz w:val="24"/>
              </w:rPr>
              <w:t>监测时间为2022年2月23日～2022年2月25日，连续监测3天，TSP每天采样24小时。</w:t>
            </w:r>
          </w:p>
          <w:p>
            <w:pPr>
              <w:pStyle w:val="52"/>
              <w:numPr>
                <w:ilvl w:val="0"/>
                <w:numId w:val="1"/>
              </w:numPr>
              <w:spacing w:line="460" w:lineRule="exact"/>
              <w:ind w:firstLineChars="0"/>
              <w:rPr>
                <w:szCs w:val="24"/>
              </w:rPr>
            </w:pPr>
            <w:r>
              <w:rPr>
                <w:szCs w:val="24"/>
              </w:rPr>
              <w:t>监测结果统计分析</w:t>
            </w:r>
          </w:p>
          <w:p>
            <w:pPr>
              <w:spacing w:line="460" w:lineRule="exact"/>
              <w:ind w:firstLine="480" w:firstLineChars="200"/>
              <w:rPr>
                <w:sz w:val="24"/>
              </w:rPr>
            </w:pPr>
            <w:r>
              <w:rPr>
                <w:sz w:val="24"/>
              </w:rPr>
              <w:t>统计分析监测点的监测结果，统计其污染物日平均浓度范围、超标率和最大质量浓度占标率。统计结果见表</w:t>
            </w:r>
            <w:r>
              <w:rPr>
                <w:rFonts w:eastAsia="黑体"/>
                <w:sz w:val="24"/>
              </w:rPr>
              <w:t>3-3</w:t>
            </w:r>
            <w:r>
              <w:rPr>
                <w:sz w:val="24"/>
              </w:rPr>
              <w:t>。</w:t>
            </w:r>
          </w:p>
          <w:p>
            <w:pPr>
              <w:spacing w:line="460" w:lineRule="exact"/>
              <w:jc w:val="center"/>
              <w:rPr>
                <w:b/>
                <w:sz w:val="24"/>
              </w:rPr>
            </w:pPr>
            <w:r>
              <w:rPr>
                <w:b/>
                <w:sz w:val="24"/>
              </w:rPr>
              <w:t>表3-3  TSP日均浓度监测结果统计表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3"/>
              <w:gridCol w:w="803"/>
              <w:gridCol w:w="961"/>
              <w:gridCol w:w="1195"/>
              <w:gridCol w:w="1395"/>
              <w:gridCol w:w="1095"/>
              <w:gridCol w:w="700"/>
              <w:gridCol w:w="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714" w:type="pct"/>
                  <w:vMerge w:val="restart"/>
                  <w:vAlign w:val="center"/>
                </w:tcPr>
                <w:p>
                  <w:pPr>
                    <w:pStyle w:val="54"/>
                    <w:spacing w:line="240" w:lineRule="auto"/>
                    <w:rPr>
                      <w:sz w:val="21"/>
                      <w:szCs w:val="21"/>
                    </w:rPr>
                  </w:pPr>
                  <w:r>
                    <w:rPr>
                      <w:sz w:val="21"/>
                      <w:szCs w:val="21"/>
                    </w:rPr>
                    <w:t>监测</w:t>
                  </w:r>
                </w:p>
                <w:p>
                  <w:pPr>
                    <w:pStyle w:val="54"/>
                    <w:spacing w:line="240" w:lineRule="auto"/>
                    <w:rPr>
                      <w:sz w:val="21"/>
                      <w:szCs w:val="21"/>
                    </w:rPr>
                  </w:pPr>
                  <w:r>
                    <w:rPr>
                      <w:sz w:val="21"/>
                      <w:szCs w:val="21"/>
                    </w:rPr>
                    <w:t>点位</w:t>
                  </w:r>
                </w:p>
              </w:tc>
              <w:tc>
                <w:tcPr>
                  <w:tcW w:w="519" w:type="pct"/>
                  <w:vMerge w:val="restart"/>
                  <w:vAlign w:val="center"/>
                </w:tcPr>
                <w:p>
                  <w:pPr>
                    <w:pStyle w:val="54"/>
                    <w:spacing w:line="240" w:lineRule="auto"/>
                    <w:rPr>
                      <w:sz w:val="21"/>
                      <w:szCs w:val="21"/>
                    </w:rPr>
                  </w:pPr>
                  <w:r>
                    <w:rPr>
                      <w:sz w:val="21"/>
                      <w:szCs w:val="21"/>
                    </w:rPr>
                    <w:t>污染物</w:t>
                  </w:r>
                </w:p>
              </w:tc>
              <w:tc>
                <w:tcPr>
                  <w:tcW w:w="618" w:type="pct"/>
                  <w:vMerge w:val="restart"/>
                  <w:vAlign w:val="center"/>
                </w:tcPr>
                <w:p>
                  <w:pPr>
                    <w:pStyle w:val="54"/>
                    <w:spacing w:line="240" w:lineRule="auto"/>
                    <w:rPr>
                      <w:sz w:val="21"/>
                      <w:szCs w:val="21"/>
                    </w:rPr>
                  </w:pPr>
                  <w:r>
                    <w:rPr>
                      <w:sz w:val="21"/>
                      <w:szCs w:val="21"/>
                    </w:rPr>
                    <w:t>平均</w:t>
                  </w:r>
                </w:p>
                <w:p>
                  <w:pPr>
                    <w:pStyle w:val="54"/>
                    <w:spacing w:line="240" w:lineRule="auto"/>
                    <w:rPr>
                      <w:sz w:val="21"/>
                      <w:szCs w:val="21"/>
                    </w:rPr>
                  </w:pPr>
                  <w:r>
                    <w:rPr>
                      <w:sz w:val="21"/>
                      <w:szCs w:val="21"/>
                    </w:rPr>
                    <w:t>时间</w:t>
                  </w:r>
                </w:p>
              </w:tc>
              <w:tc>
                <w:tcPr>
                  <w:tcW w:w="648" w:type="pct"/>
                  <w:vMerge w:val="restart"/>
                  <w:vAlign w:val="center"/>
                </w:tcPr>
                <w:p>
                  <w:pPr>
                    <w:pStyle w:val="54"/>
                    <w:spacing w:line="240" w:lineRule="auto"/>
                    <w:rPr>
                      <w:sz w:val="21"/>
                      <w:szCs w:val="21"/>
                    </w:rPr>
                  </w:pPr>
                  <w:r>
                    <w:rPr>
                      <w:sz w:val="21"/>
                      <w:szCs w:val="21"/>
                    </w:rPr>
                    <w:t>评价标准（mg/m</w:t>
                  </w:r>
                  <w:r>
                    <w:rPr>
                      <w:sz w:val="21"/>
                      <w:szCs w:val="21"/>
                      <w:vertAlign w:val="superscript"/>
                    </w:rPr>
                    <w:t>3</w:t>
                  </w:r>
                  <w:r>
                    <w:rPr>
                      <w:sz w:val="21"/>
                      <w:szCs w:val="21"/>
                    </w:rPr>
                    <w:t>）</w:t>
                  </w:r>
                </w:p>
              </w:tc>
              <w:tc>
                <w:tcPr>
                  <w:tcW w:w="890" w:type="pct"/>
                  <w:vMerge w:val="restart"/>
                  <w:vAlign w:val="center"/>
                </w:tcPr>
                <w:p>
                  <w:pPr>
                    <w:pStyle w:val="54"/>
                    <w:spacing w:line="240" w:lineRule="auto"/>
                    <w:rPr>
                      <w:sz w:val="21"/>
                      <w:szCs w:val="21"/>
                    </w:rPr>
                  </w:pPr>
                  <w:r>
                    <w:rPr>
                      <w:sz w:val="21"/>
                      <w:szCs w:val="21"/>
                    </w:rPr>
                    <w:t>监测浓度范围（mg/m</w:t>
                  </w:r>
                  <w:r>
                    <w:rPr>
                      <w:sz w:val="21"/>
                      <w:szCs w:val="21"/>
                      <w:vertAlign w:val="superscript"/>
                    </w:rPr>
                    <w:t>3</w:t>
                  </w:r>
                  <w:r>
                    <w:rPr>
                      <w:sz w:val="21"/>
                      <w:szCs w:val="21"/>
                    </w:rPr>
                    <w:t>）</w:t>
                  </w:r>
                </w:p>
              </w:tc>
              <w:tc>
                <w:tcPr>
                  <w:tcW w:w="702" w:type="pct"/>
                  <w:vMerge w:val="restart"/>
                  <w:vAlign w:val="center"/>
                </w:tcPr>
                <w:p>
                  <w:pPr>
                    <w:pStyle w:val="54"/>
                    <w:spacing w:line="240" w:lineRule="auto"/>
                    <w:rPr>
                      <w:sz w:val="21"/>
                      <w:szCs w:val="21"/>
                    </w:rPr>
                  </w:pPr>
                  <w:r>
                    <w:rPr>
                      <w:sz w:val="21"/>
                      <w:szCs w:val="21"/>
                    </w:rPr>
                    <w:t>最大浓度占标率%</w:t>
                  </w:r>
                </w:p>
              </w:tc>
              <w:tc>
                <w:tcPr>
                  <w:tcW w:w="454" w:type="pct"/>
                  <w:vMerge w:val="restart"/>
                  <w:vAlign w:val="center"/>
                </w:tcPr>
                <w:p>
                  <w:pPr>
                    <w:pStyle w:val="54"/>
                    <w:spacing w:line="240" w:lineRule="auto"/>
                    <w:rPr>
                      <w:sz w:val="21"/>
                      <w:szCs w:val="21"/>
                    </w:rPr>
                  </w:pPr>
                  <w:r>
                    <w:rPr>
                      <w:sz w:val="21"/>
                      <w:szCs w:val="21"/>
                    </w:rPr>
                    <w:t>超标率%</w:t>
                  </w:r>
                </w:p>
              </w:tc>
              <w:tc>
                <w:tcPr>
                  <w:tcW w:w="456" w:type="pct"/>
                  <w:vMerge w:val="restart"/>
                  <w:vAlign w:val="center"/>
                </w:tcPr>
                <w:p>
                  <w:pPr>
                    <w:pStyle w:val="54"/>
                    <w:spacing w:line="240" w:lineRule="auto"/>
                    <w:rPr>
                      <w:sz w:val="21"/>
                      <w:szCs w:val="21"/>
                    </w:rPr>
                  </w:pPr>
                  <w:r>
                    <w:rPr>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714" w:type="pct"/>
                  <w:vMerge w:val="continue"/>
                  <w:vAlign w:val="center"/>
                </w:tcPr>
                <w:p>
                  <w:pPr>
                    <w:pStyle w:val="54"/>
                    <w:spacing w:line="240" w:lineRule="auto"/>
                    <w:rPr>
                      <w:sz w:val="21"/>
                      <w:szCs w:val="21"/>
                    </w:rPr>
                  </w:pPr>
                </w:p>
              </w:tc>
              <w:tc>
                <w:tcPr>
                  <w:tcW w:w="519" w:type="pct"/>
                  <w:vMerge w:val="continue"/>
                  <w:vAlign w:val="center"/>
                </w:tcPr>
                <w:p>
                  <w:pPr>
                    <w:pStyle w:val="54"/>
                    <w:spacing w:line="240" w:lineRule="auto"/>
                    <w:rPr>
                      <w:sz w:val="21"/>
                      <w:szCs w:val="21"/>
                    </w:rPr>
                  </w:pPr>
                </w:p>
              </w:tc>
              <w:tc>
                <w:tcPr>
                  <w:tcW w:w="618" w:type="pct"/>
                  <w:vMerge w:val="continue"/>
                  <w:vAlign w:val="center"/>
                </w:tcPr>
                <w:p>
                  <w:pPr>
                    <w:pStyle w:val="54"/>
                    <w:spacing w:line="240" w:lineRule="auto"/>
                    <w:rPr>
                      <w:sz w:val="21"/>
                      <w:szCs w:val="21"/>
                    </w:rPr>
                  </w:pPr>
                </w:p>
              </w:tc>
              <w:tc>
                <w:tcPr>
                  <w:tcW w:w="648" w:type="pct"/>
                  <w:vMerge w:val="continue"/>
                  <w:vAlign w:val="center"/>
                </w:tcPr>
                <w:p>
                  <w:pPr>
                    <w:pStyle w:val="54"/>
                    <w:spacing w:line="240" w:lineRule="auto"/>
                    <w:rPr>
                      <w:sz w:val="21"/>
                      <w:szCs w:val="21"/>
                    </w:rPr>
                  </w:pPr>
                </w:p>
              </w:tc>
              <w:tc>
                <w:tcPr>
                  <w:tcW w:w="890" w:type="pct"/>
                  <w:vMerge w:val="continue"/>
                  <w:vAlign w:val="center"/>
                </w:tcPr>
                <w:p>
                  <w:pPr>
                    <w:pStyle w:val="54"/>
                    <w:spacing w:line="240" w:lineRule="auto"/>
                    <w:rPr>
                      <w:sz w:val="21"/>
                      <w:szCs w:val="21"/>
                    </w:rPr>
                  </w:pPr>
                </w:p>
              </w:tc>
              <w:tc>
                <w:tcPr>
                  <w:tcW w:w="702" w:type="pct"/>
                  <w:vMerge w:val="continue"/>
                  <w:vAlign w:val="center"/>
                </w:tcPr>
                <w:p>
                  <w:pPr>
                    <w:pStyle w:val="54"/>
                    <w:spacing w:line="240" w:lineRule="auto"/>
                    <w:rPr>
                      <w:sz w:val="21"/>
                      <w:szCs w:val="21"/>
                    </w:rPr>
                  </w:pPr>
                </w:p>
              </w:tc>
              <w:tc>
                <w:tcPr>
                  <w:tcW w:w="454" w:type="pct"/>
                  <w:vMerge w:val="continue"/>
                  <w:vAlign w:val="center"/>
                </w:tcPr>
                <w:p>
                  <w:pPr>
                    <w:pStyle w:val="54"/>
                    <w:spacing w:line="240" w:lineRule="auto"/>
                    <w:rPr>
                      <w:sz w:val="21"/>
                      <w:szCs w:val="21"/>
                    </w:rPr>
                  </w:pPr>
                </w:p>
              </w:tc>
              <w:tc>
                <w:tcPr>
                  <w:tcW w:w="456" w:type="pct"/>
                  <w:vMerge w:val="continue"/>
                  <w:vAlign w:val="center"/>
                </w:tcPr>
                <w:p>
                  <w:pPr>
                    <w:pStyle w:val="54"/>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714" w:type="pct"/>
                  <w:vAlign w:val="center"/>
                </w:tcPr>
                <w:p>
                  <w:pPr>
                    <w:pStyle w:val="44"/>
                    <w:jc w:val="center"/>
                    <w:rPr>
                      <w:rFonts w:ascii="Times New Roman" w:cs="Times New Roman"/>
                      <w:color w:val="auto"/>
                      <w:sz w:val="21"/>
                      <w:szCs w:val="21"/>
                    </w:rPr>
                  </w:pPr>
                  <w:r>
                    <w:rPr>
                      <w:rFonts w:ascii="Times New Roman" w:cs="Times New Roman"/>
                      <w:color w:val="auto"/>
                      <w:szCs w:val="21"/>
                    </w:rPr>
                    <w:t>东邓村</w:t>
                  </w:r>
                </w:p>
              </w:tc>
              <w:tc>
                <w:tcPr>
                  <w:tcW w:w="519" w:type="pct"/>
                  <w:vAlign w:val="center"/>
                </w:tcPr>
                <w:p>
                  <w:pPr>
                    <w:pStyle w:val="54"/>
                    <w:spacing w:line="240" w:lineRule="auto"/>
                    <w:rPr>
                      <w:sz w:val="21"/>
                      <w:szCs w:val="21"/>
                    </w:rPr>
                  </w:pPr>
                  <w:r>
                    <w:rPr>
                      <w:sz w:val="21"/>
                      <w:szCs w:val="21"/>
                    </w:rPr>
                    <w:t>TSP</w:t>
                  </w:r>
                </w:p>
              </w:tc>
              <w:tc>
                <w:tcPr>
                  <w:tcW w:w="618" w:type="pct"/>
                  <w:vAlign w:val="center"/>
                </w:tcPr>
                <w:p>
                  <w:pPr>
                    <w:pStyle w:val="54"/>
                    <w:spacing w:line="240" w:lineRule="auto"/>
                    <w:rPr>
                      <w:sz w:val="21"/>
                      <w:szCs w:val="21"/>
                    </w:rPr>
                  </w:pPr>
                  <w:r>
                    <w:rPr>
                      <w:sz w:val="21"/>
                      <w:szCs w:val="21"/>
                    </w:rPr>
                    <w:t>24h</w:t>
                  </w:r>
                </w:p>
              </w:tc>
              <w:tc>
                <w:tcPr>
                  <w:tcW w:w="648" w:type="pct"/>
                  <w:vAlign w:val="center"/>
                </w:tcPr>
                <w:p>
                  <w:pPr>
                    <w:pStyle w:val="54"/>
                    <w:spacing w:line="240" w:lineRule="auto"/>
                    <w:rPr>
                      <w:sz w:val="21"/>
                      <w:szCs w:val="21"/>
                    </w:rPr>
                  </w:pPr>
                  <w:r>
                    <w:rPr>
                      <w:sz w:val="21"/>
                      <w:szCs w:val="21"/>
                    </w:rPr>
                    <w:t>0.3</w:t>
                  </w:r>
                </w:p>
              </w:tc>
              <w:tc>
                <w:tcPr>
                  <w:tcW w:w="890" w:type="pct"/>
                  <w:vAlign w:val="center"/>
                </w:tcPr>
                <w:p>
                  <w:pPr>
                    <w:pStyle w:val="54"/>
                    <w:spacing w:line="240" w:lineRule="auto"/>
                    <w:rPr>
                      <w:sz w:val="21"/>
                      <w:szCs w:val="21"/>
                    </w:rPr>
                  </w:pPr>
                  <w:r>
                    <w:rPr>
                      <w:sz w:val="21"/>
                      <w:szCs w:val="21"/>
                    </w:rPr>
                    <w:t>0.165~0.174</w:t>
                  </w:r>
                </w:p>
              </w:tc>
              <w:tc>
                <w:tcPr>
                  <w:tcW w:w="702" w:type="pct"/>
                  <w:vAlign w:val="center"/>
                </w:tcPr>
                <w:p>
                  <w:pPr>
                    <w:pStyle w:val="54"/>
                    <w:spacing w:line="240" w:lineRule="auto"/>
                    <w:rPr>
                      <w:sz w:val="21"/>
                      <w:szCs w:val="21"/>
                    </w:rPr>
                  </w:pPr>
                  <w:r>
                    <w:rPr>
                      <w:sz w:val="21"/>
                      <w:szCs w:val="21"/>
                    </w:rPr>
                    <w:t>58</w:t>
                  </w:r>
                </w:p>
              </w:tc>
              <w:tc>
                <w:tcPr>
                  <w:tcW w:w="454" w:type="pct"/>
                  <w:vAlign w:val="center"/>
                </w:tcPr>
                <w:p>
                  <w:pPr>
                    <w:pStyle w:val="54"/>
                    <w:spacing w:line="240" w:lineRule="auto"/>
                    <w:rPr>
                      <w:sz w:val="21"/>
                      <w:szCs w:val="21"/>
                    </w:rPr>
                  </w:pPr>
                  <w:r>
                    <w:rPr>
                      <w:sz w:val="21"/>
                      <w:szCs w:val="21"/>
                    </w:rPr>
                    <w:t>0</w:t>
                  </w:r>
                </w:p>
              </w:tc>
              <w:tc>
                <w:tcPr>
                  <w:tcW w:w="456" w:type="pct"/>
                  <w:vAlign w:val="center"/>
                </w:tcPr>
                <w:p>
                  <w:pPr>
                    <w:pStyle w:val="54"/>
                    <w:spacing w:line="240" w:lineRule="auto"/>
                    <w:rPr>
                      <w:sz w:val="21"/>
                      <w:szCs w:val="21"/>
                    </w:rPr>
                  </w:pPr>
                  <w:r>
                    <w:rPr>
                      <w:sz w:val="21"/>
                      <w:szCs w:val="21"/>
                    </w:rPr>
                    <w:t>达标</w:t>
                  </w:r>
                </w:p>
              </w:tc>
            </w:tr>
          </w:tbl>
          <w:p>
            <w:pPr>
              <w:spacing w:line="460" w:lineRule="exact"/>
              <w:ind w:firstLine="482"/>
              <w:rPr>
                <w:sz w:val="24"/>
              </w:rPr>
            </w:pPr>
            <w:r>
              <w:rPr>
                <w:sz w:val="24"/>
              </w:rPr>
              <w:t>由表3-3可见，TSP小时平均浓度范围为0.165~0.174mg/Nm</w:t>
            </w:r>
            <w:r>
              <w:rPr>
                <w:sz w:val="24"/>
                <w:vertAlign w:val="superscript"/>
              </w:rPr>
              <w:t>3</w:t>
            </w:r>
            <w:r>
              <w:rPr>
                <w:sz w:val="24"/>
              </w:rPr>
              <w:t>之间，最大质量浓度占标率为58%。</w:t>
            </w:r>
          </w:p>
          <w:p>
            <w:pPr>
              <w:spacing w:line="460" w:lineRule="exact"/>
              <w:ind w:firstLine="482"/>
              <w:rPr>
                <w:sz w:val="24"/>
              </w:rPr>
            </w:pPr>
            <w:r>
              <w:rPr>
                <w:sz w:val="24"/>
              </w:rPr>
              <w:t>2.地表水环境</w:t>
            </w:r>
          </w:p>
          <w:p>
            <w:pPr>
              <w:snapToGrid w:val="0"/>
              <w:spacing w:line="460" w:lineRule="exact"/>
              <w:ind w:firstLine="480" w:firstLineChars="200"/>
              <w:rPr>
                <w:sz w:val="24"/>
              </w:rPr>
            </w:pPr>
            <w:r>
              <w:rPr>
                <w:sz w:val="24"/>
              </w:rPr>
              <w:t>本项目南侧距离最近的地表水体绛河约3.9km，属于浊漳河干流水系。根据《山西省地表水环境功能区划》（DB14/67-2019），为Ⅱ类水体功能，执行《地表水环境质量标准》(GB3838-2002)中的Ⅱ类水质标准。</w:t>
            </w:r>
          </w:p>
          <w:p>
            <w:pPr>
              <w:snapToGrid w:val="0"/>
              <w:spacing w:line="460" w:lineRule="exact"/>
              <w:ind w:firstLine="480" w:firstLineChars="200"/>
              <w:rPr>
                <w:sz w:val="24"/>
              </w:rPr>
            </w:pPr>
            <w:r>
              <w:rPr>
                <w:sz w:val="24"/>
              </w:rPr>
              <w:t>距离项目最近的监测断面为国控断面司徒桥断面。根据《长治市2022年各月地表水环境质量状况》，司徒桥断面1月、2月、3月、12月水质为II类； 4月、7月、8月水质为III类； 5月、6月、9月、10月、11月水质为IV类。</w:t>
            </w:r>
          </w:p>
          <w:p>
            <w:pPr>
              <w:spacing w:line="460" w:lineRule="exact"/>
              <w:ind w:firstLine="482"/>
              <w:rPr>
                <w:sz w:val="24"/>
              </w:rPr>
            </w:pPr>
            <w:r>
              <w:rPr>
                <w:sz w:val="24"/>
              </w:rPr>
              <w:t>3.声环境</w:t>
            </w:r>
          </w:p>
          <w:p>
            <w:pPr>
              <w:snapToGrid w:val="0"/>
              <w:spacing w:line="460" w:lineRule="exact"/>
              <w:ind w:firstLine="480" w:firstLineChars="200"/>
              <w:rPr>
                <w:sz w:val="24"/>
              </w:rPr>
            </w:pPr>
            <w:r>
              <w:rPr>
                <w:sz w:val="24"/>
              </w:rPr>
              <w:t>本项目厂界外50米范围内无声环境保护目标，根据《建设项目环境影响报告表编制技术指南》（污染影响类）（试行），厂界外周边50米范围内不存在声环境保护目标时，可不开展声环境质量现状监测。</w:t>
            </w:r>
          </w:p>
          <w:p>
            <w:pPr>
              <w:snapToGrid w:val="0"/>
              <w:spacing w:line="460" w:lineRule="exact"/>
              <w:ind w:firstLine="480" w:firstLineChars="200"/>
              <w:rPr>
                <w:sz w:val="24"/>
              </w:rPr>
            </w:pPr>
            <w:r>
              <w:rPr>
                <w:rFonts w:hint="eastAsia"/>
                <w:sz w:val="24"/>
              </w:rPr>
              <w:t>由于本项目属于厂中厂项目，为了了解周边声环境现状，本次收集到了《</w:t>
            </w:r>
            <w:r>
              <w:rPr>
                <w:sz w:val="24"/>
              </w:rPr>
              <w:t>山西辰瑞晟石灰有限公司</w:t>
            </w:r>
            <w:r>
              <w:rPr>
                <w:rFonts w:hint="eastAsia"/>
                <w:sz w:val="24"/>
              </w:rPr>
              <w:t>2</w:t>
            </w:r>
            <w:r>
              <w:rPr>
                <w:sz w:val="24"/>
              </w:rPr>
              <w:t>023</w:t>
            </w:r>
            <w:r>
              <w:rPr>
                <w:rFonts w:hint="eastAsia"/>
                <w:sz w:val="24"/>
              </w:rPr>
              <w:t>年第2季度自行监测报告》中的厂界噪声监测数据，监测时间为2</w:t>
            </w:r>
            <w:r>
              <w:rPr>
                <w:sz w:val="24"/>
              </w:rPr>
              <w:t>023</w:t>
            </w:r>
            <w:r>
              <w:rPr>
                <w:rFonts w:hint="eastAsia"/>
                <w:sz w:val="24"/>
              </w:rPr>
              <w:t>年6月2</w:t>
            </w:r>
            <w:r>
              <w:rPr>
                <w:sz w:val="24"/>
              </w:rPr>
              <w:t>9</w:t>
            </w:r>
            <w:r>
              <w:rPr>
                <w:rFonts w:hint="eastAsia"/>
                <w:sz w:val="24"/>
              </w:rPr>
              <w:t>日，监测结果见下表。</w:t>
            </w:r>
          </w:p>
          <w:p>
            <w:pPr>
              <w:spacing w:line="500" w:lineRule="exact"/>
              <w:jc w:val="center"/>
              <w:rPr>
                <w:b/>
                <w:kern w:val="0"/>
                <w:sz w:val="24"/>
              </w:rPr>
            </w:pPr>
            <w:r>
              <w:rPr>
                <w:b/>
                <w:kern w:val="0"/>
                <w:sz w:val="24"/>
              </w:rPr>
              <w:t xml:space="preserve">表3-4   </w:t>
            </w:r>
            <w:r>
              <w:rPr>
                <w:rFonts w:hint="eastAsia"/>
                <w:b/>
                <w:kern w:val="0"/>
                <w:sz w:val="24"/>
              </w:rPr>
              <w:t>噪声</w:t>
            </w:r>
            <w:r>
              <w:rPr>
                <w:b/>
                <w:kern w:val="0"/>
                <w:sz w:val="24"/>
              </w:rPr>
              <w:t>现状监测结果表（单位：dB(A)）</w:t>
            </w:r>
          </w:p>
          <w:tbl>
            <w:tblPr>
              <w:tblStyle w:val="20"/>
              <w:tblW w:w="783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44"/>
              <w:gridCol w:w="1025"/>
              <w:gridCol w:w="1128"/>
              <w:gridCol w:w="1138"/>
              <w:gridCol w:w="1131"/>
              <w:gridCol w:w="1131"/>
              <w:gridCol w:w="11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pct"/>
                  <w:vMerge w:val="restart"/>
                  <w:tcBorders>
                    <w:tl2br w:val="nil"/>
                    <w:tr2bl w:val="nil"/>
                  </w:tcBorders>
                  <w:vAlign w:val="center"/>
                </w:tcPr>
                <w:p>
                  <w:pPr>
                    <w:jc w:val="center"/>
                    <w:rPr>
                      <w:b/>
                      <w:szCs w:val="21"/>
                    </w:rPr>
                  </w:pPr>
                  <w:r>
                    <w:rPr>
                      <w:b/>
                      <w:szCs w:val="21"/>
                    </w:rPr>
                    <w:t>点位</w:t>
                  </w:r>
                </w:p>
              </w:tc>
              <w:tc>
                <w:tcPr>
                  <w:tcW w:w="2100" w:type="pct"/>
                  <w:gridSpan w:val="3"/>
                  <w:tcBorders>
                    <w:tl2br w:val="nil"/>
                    <w:tr2bl w:val="nil"/>
                  </w:tcBorders>
                  <w:vAlign w:val="center"/>
                </w:tcPr>
                <w:p>
                  <w:pPr>
                    <w:jc w:val="center"/>
                    <w:rPr>
                      <w:b/>
                      <w:szCs w:val="21"/>
                    </w:rPr>
                  </w:pPr>
                  <w:r>
                    <w:rPr>
                      <w:b/>
                      <w:szCs w:val="21"/>
                    </w:rPr>
                    <w:t>昼间</w:t>
                  </w:r>
                </w:p>
              </w:tc>
              <w:tc>
                <w:tcPr>
                  <w:tcW w:w="2170" w:type="pct"/>
                  <w:gridSpan w:val="3"/>
                  <w:tcBorders>
                    <w:tl2br w:val="nil"/>
                    <w:tr2bl w:val="nil"/>
                  </w:tcBorders>
                  <w:vAlign w:val="center"/>
                </w:tcPr>
                <w:p>
                  <w:pPr>
                    <w:jc w:val="center"/>
                    <w:rPr>
                      <w:b/>
                      <w:szCs w:val="21"/>
                    </w:rPr>
                  </w:pPr>
                  <w:r>
                    <w:rPr>
                      <w:b/>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pct"/>
                  <w:vMerge w:val="continue"/>
                  <w:tcBorders>
                    <w:tl2br w:val="nil"/>
                    <w:tr2bl w:val="nil"/>
                  </w:tcBorders>
                  <w:vAlign w:val="center"/>
                </w:tcPr>
                <w:p>
                  <w:pPr>
                    <w:jc w:val="center"/>
                    <w:rPr>
                      <w:b/>
                      <w:szCs w:val="21"/>
                    </w:rPr>
                  </w:pPr>
                </w:p>
              </w:tc>
              <w:tc>
                <w:tcPr>
                  <w:tcW w:w="654" w:type="pct"/>
                  <w:tcBorders>
                    <w:tl2br w:val="nil"/>
                    <w:tr2bl w:val="nil"/>
                  </w:tcBorders>
                  <w:vAlign w:val="center"/>
                </w:tcPr>
                <w:p>
                  <w:pPr>
                    <w:jc w:val="center"/>
                    <w:rPr>
                      <w:bCs/>
                      <w:szCs w:val="21"/>
                    </w:rPr>
                  </w:pPr>
                  <w:r>
                    <w:rPr>
                      <w:bCs/>
                      <w:szCs w:val="21"/>
                    </w:rPr>
                    <w:t>Leq</w:t>
                  </w:r>
                </w:p>
              </w:tc>
              <w:tc>
                <w:tcPr>
                  <w:tcW w:w="720" w:type="pct"/>
                  <w:tcBorders>
                    <w:tl2br w:val="nil"/>
                    <w:tr2bl w:val="nil"/>
                  </w:tcBorders>
                  <w:vAlign w:val="center"/>
                </w:tcPr>
                <w:p>
                  <w:pPr>
                    <w:jc w:val="center"/>
                    <w:rPr>
                      <w:bCs/>
                      <w:szCs w:val="21"/>
                    </w:rPr>
                  </w:pPr>
                  <w:r>
                    <w:rPr>
                      <w:rFonts w:hint="eastAsia"/>
                      <w:bCs/>
                      <w:szCs w:val="21"/>
                    </w:rPr>
                    <w:t xml:space="preserve">标准值 </w:t>
                  </w:r>
                </w:p>
              </w:tc>
              <w:tc>
                <w:tcPr>
                  <w:tcW w:w="726" w:type="pct"/>
                  <w:tcBorders>
                    <w:tl2br w:val="nil"/>
                    <w:tr2bl w:val="nil"/>
                  </w:tcBorders>
                  <w:vAlign w:val="center"/>
                </w:tcPr>
                <w:p>
                  <w:pPr>
                    <w:jc w:val="center"/>
                    <w:rPr>
                      <w:bCs/>
                      <w:szCs w:val="21"/>
                    </w:rPr>
                  </w:pPr>
                  <w:r>
                    <w:rPr>
                      <w:rFonts w:hint="eastAsia"/>
                      <w:bCs/>
                      <w:szCs w:val="21"/>
                    </w:rPr>
                    <w:t>达标情况</w:t>
                  </w:r>
                </w:p>
              </w:tc>
              <w:tc>
                <w:tcPr>
                  <w:tcW w:w="722" w:type="pct"/>
                  <w:tcBorders>
                    <w:tl2br w:val="nil"/>
                    <w:tr2bl w:val="nil"/>
                  </w:tcBorders>
                  <w:vAlign w:val="center"/>
                </w:tcPr>
                <w:p>
                  <w:pPr>
                    <w:jc w:val="center"/>
                    <w:rPr>
                      <w:bCs/>
                      <w:szCs w:val="21"/>
                    </w:rPr>
                  </w:pPr>
                  <w:r>
                    <w:rPr>
                      <w:bCs/>
                      <w:szCs w:val="21"/>
                    </w:rPr>
                    <w:t>Leq</w:t>
                  </w:r>
                </w:p>
              </w:tc>
              <w:tc>
                <w:tcPr>
                  <w:tcW w:w="722" w:type="pct"/>
                  <w:tcBorders>
                    <w:tl2br w:val="nil"/>
                    <w:tr2bl w:val="nil"/>
                  </w:tcBorders>
                  <w:vAlign w:val="center"/>
                </w:tcPr>
                <w:p>
                  <w:pPr>
                    <w:jc w:val="center"/>
                    <w:rPr>
                      <w:bCs/>
                      <w:szCs w:val="21"/>
                    </w:rPr>
                  </w:pPr>
                  <w:r>
                    <w:rPr>
                      <w:rFonts w:hint="eastAsia"/>
                      <w:bCs/>
                      <w:szCs w:val="21"/>
                    </w:rPr>
                    <w:t xml:space="preserve">标准值 </w:t>
                  </w:r>
                </w:p>
              </w:tc>
              <w:tc>
                <w:tcPr>
                  <w:tcW w:w="726" w:type="pct"/>
                  <w:tcBorders>
                    <w:tl2br w:val="nil"/>
                    <w:tr2bl w:val="nil"/>
                  </w:tcBorders>
                  <w:vAlign w:val="center"/>
                </w:tcPr>
                <w:p>
                  <w:pPr>
                    <w:jc w:val="center"/>
                    <w:rPr>
                      <w:bCs/>
                      <w:szCs w:val="21"/>
                    </w:rPr>
                  </w:pPr>
                  <w:r>
                    <w:rPr>
                      <w:rFonts w:hint="eastAsia"/>
                      <w:bCs/>
                      <w:szCs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pct"/>
                  <w:tcBorders>
                    <w:tl2br w:val="nil"/>
                    <w:tr2bl w:val="nil"/>
                  </w:tcBorders>
                  <w:vAlign w:val="center"/>
                </w:tcPr>
                <w:p>
                  <w:pPr>
                    <w:jc w:val="center"/>
                    <w:rPr>
                      <w:szCs w:val="21"/>
                    </w:rPr>
                  </w:pPr>
                  <w:r>
                    <w:rPr>
                      <w:szCs w:val="21"/>
                    </w:rPr>
                    <w:t>1#</w:t>
                  </w:r>
                  <w:r>
                    <w:rPr>
                      <w:rFonts w:hint="eastAsia"/>
                      <w:szCs w:val="21"/>
                    </w:rPr>
                    <w:t>厂界东</w:t>
                  </w:r>
                </w:p>
              </w:tc>
              <w:tc>
                <w:tcPr>
                  <w:tcW w:w="654" w:type="pct"/>
                  <w:tcBorders>
                    <w:tl2br w:val="nil"/>
                    <w:tr2bl w:val="nil"/>
                  </w:tcBorders>
                  <w:vAlign w:val="center"/>
                </w:tcPr>
                <w:p>
                  <w:pPr>
                    <w:jc w:val="center"/>
                    <w:rPr>
                      <w:szCs w:val="21"/>
                    </w:rPr>
                  </w:pPr>
                  <w:r>
                    <w:rPr>
                      <w:szCs w:val="21"/>
                    </w:rPr>
                    <w:t>55.3</w:t>
                  </w:r>
                </w:p>
              </w:tc>
              <w:tc>
                <w:tcPr>
                  <w:tcW w:w="720" w:type="pct"/>
                  <w:tcBorders>
                    <w:tl2br w:val="nil"/>
                    <w:tr2bl w:val="nil"/>
                  </w:tcBorders>
                  <w:vAlign w:val="center"/>
                </w:tcPr>
                <w:p>
                  <w:pPr>
                    <w:jc w:val="center"/>
                    <w:rPr>
                      <w:szCs w:val="21"/>
                    </w:rPr>
                  </w:pPr>
                  <w:r>
                    <w:rPr>
                      <w:szCs w:val="21"/>
                    </w:rPr>
                    <w:t>65</w:t>
                  </w:r>
                </w:p>
              </w:tc>
              <w:tc>
                <w:tcPr>
                  <w:tcW w:w="726" w:type="pct"/>
                  <w:tcBorders>
                    <w:tl2br w:val="nil"/>
                    <w:tr2bl w:val="nil"/>
                  </w:tcBorders>
                  <w:vAlign w:val="center"/>
                </w:tcPr>
                <w:p>
                  <w:pPr>
                    <w:jc w:val="center"/>
                    <w:rPr>
                      <w:szCs w:val="21"/>
                    </w:rPr>
                  </w:pPr>
                  <w:r>
                    <w:rPr>
                      <w:rFonts w:hint="eastAsia"/>
                      <w:bCs/>
                      <w:szCs w:val="21"/>
                    </w:rPr>
                    <w:t>达标</w:t>
                  </w:r>
                </w:p>
              </w:tc>
              <w:tc>
                <w:tcPr>
                  <w:tcW w:w="722" w:type="pct"/>
                  <w:tcBorders>
                    <w:tl2br w:val="nil"/>
                    <w:tr2bl w:val="nil"/>
                  </w:tcBorders>
                  <w:vAlign w:val="center"/>
                </w:tcPr>
                <w:p>
                  <w:pPr>
                    <w:jc w:val="center"/>
                    <w:rPr>
                      <w:szCs w:val="21"/>
                    </w:rPr>
                  </w:pPr>
                  <w:r>
                    <w:rPr>
                      <w:rFonts w:hint="eastAsia"/>
                      <w:szCs w:val="21"/>
                    </w:rPr>
                    <w:t>4</w:t>
                  </w:r>
                  <w:r>
                    <w:rPr>
                      <w:szCs w:val="21"/>
                    </w:rPr>
                    <w:t>5.8</w:t>
                  </w:r>
                </w:p>
              </w:tc>
              <w:tc>
                <w:tcPr>
                  <w:tcW w:w="722" w:type="pct"/>
                  <w:tcBorders>
                    <w:tl2br w:val="nil"/>
                    <w:tr2bl w:val="nil"/>
                  </w:tcBorders>
                  <w:vAlign w:val="center"/>
                </w:tcPr>
                <w:p>
                  <w:pPr>
                    <w:jc w:val="center"/>
                    <w:rPr>
                      <w:szCs w:val="21"/>
                    </w:rPr>
                  </w:pPr>
                  <w:r>
                    <w:rPr>
                      <w:szCs w:val="21"/>
                    </w:rPr>
                    <w:t>55</w:t>
                  </w:r>
                </w:p>
              </w:tc>
              <w:tc>
                <w:tcPr>
                  <w:tcW w:w="726" w:type="pct"/>
                  <w:tcBorders>
                    <w:tl2br w:val="nil"/>
                    <w:tr2bl w:val="nil"/>
                  </w:tcBorders>
                  <w:vAlign w:val="center"/>
                </w:tcPr>
                <w:p>
                  <w:pPr>
                    <w:jc w:val="center"/>
                    <w:rPr>
                      <w:szCs w:val="21"/>
                    </w:rPr>
                  </w:pPr>
                  <w:r>
                    <w:rPr>
                      <w:rFonts w:hint="eastAsia"/>
                      <w:bCs/>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730" w:type="pct"/>
                  <w:tcBorders>
                    <w:tl2br w:val="nil"/>
                    <w:tr2bl w:val="nil"/>
                  </w:tcBorders>
                  <w:vAlign w:val="center"/>
                </w:tcPr>
                <w:p>
                  <w:pPr>
                    <w:jc w:val="center"/>
                    <w:rPr>
                      <w:szCs w:val="21"/>
                    </w:rPr>
                  </w:pPr>
                  <w:r>
                    <w:rPr>
                      <w:szCs w:val="21"/>
                    </w:rPr>
                    <w:t>2#</w:t>
                  </w:r>
                  <w:r>
                    <w:rPr>
                      <w:rFonts w:hint="eastAsia"/>
                      <w:szCs w:val="21"/>
                    </w:rPr>
                    <w:t>厂界南</w:t>
                  </w:r>
                </w:p>
              </w:tc>
              <w:tc>
                <w:tcPr>
                  <w:tcW w:w="654" w:type="pct"/>
                  <w:tcBorders>
                    <w:tl2br w:val="nil"/>
                    <w:tr2bl w:val="nil"/>
                  </w:tcBorders>
                  <w:vAlign w:val="center"/>
                </w:tcPr>
                <w:p>
                  <w:pPr>
                    <w:jc w:val="center"/>
                    <w:rPr>
                      <w:szCs w:val="21"/>
                    </w:rPr>
                  </w:pPr>
                  <w:r>
                    <w:rPr>
                      <w:szCs w:val="21"/>
                    </w:rPr>
                    <w:t>55.5</w:t>
                  </w:r>
                </w:p>
              </w:tc>
              <w:tc>
                <w:tcPr>
                  <w:tcW w:w="720" w:type="pct"/>
                  <w:tcBorders>
                    <w:tl2br w:val="nil"/>
                    <w:tr2bl w:val="nil"/>
                  </w:tcBorders>
                  <w:vAlign w:val="center"/>
                </w:tcPr>
                <w:p>
                  <w:pPr>
                    <w:jc w:val="center"/>
                    <w:rPr>
                      <w:szCs w:val="21"/>
                    </w:rPr>
                  </w:pPr>
                  <w:r>
                    <w:rPr>
                      <w:szCs w:val="21"/>
                    </w:rPr>
                    <w:t>65</w:t>
                  </w:r>
                </w:p>
              </w:tc>
              <w:tc>
                <w:tcPr>
                  <w:tcW w:w="726" w:type="pct"/>
                  <w:tcBorders>
                    <w:tl2br w:val="nil"/>
                    <w:tr2bl w:val="nil"/>
                  </w:tcBorders>
                  <w:vAlign w:val="center"/>
                </w:tcPr>
                <w:p>
                  <w:pPr>
                    <w:jc w:val="center"/>
                    <w:rPr>
                      <w:szCs w:val="21"/>
                    </w:rPr>
                  </w:pPr>
                  <w:r>
                    <w:rPr>
                      <w:rFonts w:hint="eastAsia"/>
                      <w:bCs/>
                      <w:szCs w:val="21"/>
                    </w:rPr>
                    <w:t>达标</w:t>
                  </w:r>
                </w:p>
              </w:tc>
              <w:tc>
                <w:tcPr>
                  <w:tcW w:w="722" w:type="pct"/>
                  <w:tcBorders>
                    <w:tl2br w:val="nil"/>
                    <w:tr2bl w:val="nil"/>
                  </w:tcBorders>
                  <w:vAlign w:val="center"/>
                </w:tcPr>
                <w:p>
                  <w:pPr>
                    <w:jc w:val="center"/>
                    <w:rPr>
                      <w:szCs w:val="21"/>
                    </w:rPr>
                  </w:pPr>
                  <w:r>
                    <w:rPr>
                      <w:rFonts w:hint="eastAsia"/>
                      <w:szCs w:val="21"/>
                    </w:rPr>
                    <w:t>4</w:t>
                  </w:r>
                  <w:r>
                    <w:rPr>
                      <w:szCs w:val="21"/>
                    </w:rPr>
                    <w:t>5</w:t>
                  </w:r>
                  <w:r>
                    <w:rPr>
                      <w:rFonts w:hint="eastAsia"/>
                      <w:szCs w:val="21"/>
                    </w:rPr>
                    <w:t>.7</w:t>
                  </w:r>
                </w:p>
              </w:tc>
              <w:tc>
                <w:tcPr>
                  <w:tcW w:w="722" w:type="pct"/>
                  <w:tcBorders>
                    <w:tl2br w:val="nil"/>
                    <w:tr2bl w:val="nil"/>
                  </w:tcBorders>
                  <w:vAlign w:val="center"/>
                </w:tcPr>
                <w:p>
                  <w:pPr>
                    <w:jc w:val="center"/>
                    <w:rPr>
                      <w:szCs w:val="21"/>
                    </w:rPr>
                  </w:pPr>
                  <w:r>
                    <w:rPr>
                      <w:szCs w:val="21"/>
                    </w:rPr>
                    <w:t>55</w:t>
                  </w:r>
                </w:p>
              </w:tc>
              <w:tc>
                <w:tcPr>
                  <w:tcW w:w="726" w:type="pct"/>
                  <w:tcBorders>
                    <w:tl2br w:val="nil"/>
                    <w:tr2bl w:val="nil"/>
                  </w:tcBorders>
                  <w:vAlign w:val="center"/>
                </w:tcPr>
                <w:p>
                  <w:pPr>
                    <w:jc w:val="center"/>
                    <w:rPr>
                      <w:szCs w:val="21"/>
                    </w:rPr>
                  </w:pPr>
                  <w:r>
                    <w:rPr>
                      <w:rFonts w:hint="eastAsia"/>
                      <w:bCs/>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pct"/>
                  <w:tcBorders>
                    <w:tl2br w:val="nil"/>
                    <w:tr2bl w:val="nil"/>
                  </w:tcBorders>
                  <w:vAlign w:val="center"/>
                </w:tcPr>
                <w:p>
                  <w:pPr>
                    <w:jc w:val="center"/>
                    <w:rPr>
                      <w:szCs w:val="21"/>
                    </w:rPr>
                  </w:pPr>
                  <w:r>
                    <w:rPr>
                      <w:szCs w:val="21"/>
                    </w:rPr>
                    <w:t>3#</w:t>
                  </w:r>
                  <w:r>
                    <w:rPr>
                      <w:rFonts w:hint="eastAsia"/>
                      <w:szCs w:val="21"/>
                    </w:rPr>
                    <w:t>厂界西</w:t>
                  </w:r>
                </w:p>
              </w:tc>
              <w:tc>
                <w:tcPr>
                  <w:tcW w:w="654" w:type="pct"/>
                  <w:tcBorders>
                    <w:tl2br w:val="nil"/>
                    <w:tr2bl w:val="nil"/>
                  </w:tcBorders>
                  <w:vAlign w:val="center"/>
                </w:tcPr>
                <w:p>
                  <w:pPr>
                    <w:jc w:val="center"/>
                    <w:rPr>
                      <w:szCs w:val="21"/>
                    </w:rPr>
                  </w:pPr>
                  <w:r>
                    <w:rPr>
                      <w:rFonts w:hint="eastAsia"/>
                      <w:szCs w:val="21"/>
                    </w:rPr>
                    <w:t>5</w:t>
                  </w:r>
                  <w:r>
                    <w:rPr>
                      <w:szCs w:val="21"/>
                    </w:rPr>
                    <w:t>6.1</w:t>
                  </w:r>
                </w:p>
              </w:tc>
              <w:tc>
                <w:tcPr>
                  <w:tcW w:w="720" w:type="pct"/>
                  <w:tcBorders>
                    <w:tl2br w:val="nil"/>
                    <w:tr2bl w:val="nil"/>
                  </w:tcBorders>
                  <w:vAlign w:val="center"/>
                </w:tcPr>
                <w:p>
                  <w:pPr>
                    <w:jc w:val="center"/>
                    <w:rPr>
                      <w:szCs w:val="21"/>
                    </w:rPr>
                  </w:pPr>
                  <w:r>
                    <w:rPr>
                      <w:szCs w:val="21"/>
                    </w:rPr>
                    <w:t>65</w:t>
                  </w:r>
                </w:p>
              </w:tc>
              <w:tc>
                <w:tcPr>
                  <w:tcW w:w="726" w:type="pct"/>
                  <w:tcBorders>
                    <w:tl2br w:val="nil"/>
                    <w:tr2bl w:val="nil"/>
                  </w:tcBorders>
                  <w:vAlign w:val="center"/>
                </w:tcPr>
                <w:p>
                  <w:pPr>
                    <w:jc w:val="center"/>
                    <w:rPr>
                      <w:szCs w:val="21"/>
                    </w:rPr>
                  </w:pPr>
                  <w:r>
                    <w:rPr>
                      <w:rFonts w:hint="eastAsia"/>
                      <w:bCs/>
                      <w:szCs w:val="21"/>
                    </w:rPr>
                    <w:t>达标</w:t>
                  </w:r>
                </w:p>
              </w:tc>
              <w:tc>
                <w:tcPr>
                  <w:tcW w:w="722" w:type="pct"/>
                  <w:tcBorders>
                    <w:tl2br w:val="nil"/>
                    <w:tr2bl w:val="nil"/>
                  </w:tcBorders>
                  <w:vAlign w:val="center"/>
                </w:tcPr>
                <w:p>
                  <w:pPr>
                    <w:jc w:val="center"/>
                    <w:rPr>
                      <w:szCs w:val="21"/>
                    </w:rPr>
                  </w:pPr>
                  <w:r>
                    <w:rPr>
                      <w:rFonts w:hint="eastAsia"/>
                      <w:szCs w:val="21"/>
                    </w:rPr>
                    <w:t>4</w:t>
                  </w:r>
                  <w:r>
                    <w:rPr>
                      <w:szCs w:val="21"/>
                    </w:rPr>
                    <w:t>4.6</w:t>
                  </w:r>
                </w:p>
              </w:tc>
              <w:tc>
                <w:tcPr>
                  <w:tcW w:w="722" w:type="pct"/>
                  <w:tcBorders>
                    <w:tl2br w:val="nil"/>
                    <w:tr2bl w:val="nil"/>
                  </w:tcBorders>
                  <w:vAlign w:val="center"/>
                </w:tcPr>
                <w:p>
                  <w:pPr>
                    <w:jc w:val="center"/>
                    <w:rPr>
                      <w:szCs w:val="21"/>
                    </w:rPr>
                  </w:pPr>
                  <w:r>
                    <w:rPr>
                      <w:szCs w:val="21"/>
                    </w:rPr>
                    <w:t>55</w:t>
                  </w:r>
                </w:p>
              </w:tc>
              <w:tc>
                <w:tcPr>
                  <w:tcW w:w="726" w:type="pct"/>
                  <w:tcBorders>
                    <w:tl2br w:val="nil"/>
                    <w:tr2bl w:val="nil"/>
                  </w:tcBorders>
                  <w:vAlign w:val="center"/>
                </w:tcPr>
                <w:p>
                  <w:pPr>
                    <w:jc w:val="center"/>
                    <w:rPr>
                      <w:szCs w:val="21"/>
                    </w:rPr>
                  </w:pPr>
                  <w:r>
                    <w:rPr>
                      <w:rFonts w:hint="eastAsia"/>
                      <w:bCs/>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pct"/>
                  <w:tcBorders>
                    <w:tl2br w:val="nil"/>
                    <w:tr2bl w:val="nil"/>
                  </w:tcBorders>
                  <w:vAlign w:val="center"/>
                </w:tcPr>
                <w:p>
                  <w:pPr>
                    <w:jc w:val="center"/>
                    <w:rPr>
                      <w:szCs w:val="21"/>
                    </w:rPr>
                  </w:pPr>
                  <w:r>
                    <w:rPr>
                      <w:szCs w:val="21"/>
                    </w:rPr>
                    <w:t>4#</w:t>
                  </w:r>
                  <w:r>
                    <w:rPr>
                      <w:rFonts w:hint="eastAsia"/>
                      <w:szCs w:val="21"/>
                    </w:rPr>
                    <w:t>厂界北</w:t>
                  </w:r>
                </w:p>
              </w:tc>
              <w:tc>
                <w:tcPr>
                  <w:tcW w:w="654" w:type="pct"/>
                  <w:tcBorders>
                    <w:tl2br w:val="nil"/>
                    <w:tr2bl w:val="nil"/>
                  </w:tcBorders>
                  <w:vAlign w:val="center"/>
                </w:tcPr>
                <w:p>
                  <w:pPr>
                    <w:jc w:val="center"/>
                    <w:rPr>
                      <w:szCs w:val="21"/>
                    </w:rPr>
                  </w:pPr>
                  <w:r>
                    <w:rPr>
                      <w:szCs w:val="21"/>
                    </w:rPr>
                    <w:t>55.1</w:t>
                  </w:r>
                </w:p>
              </w:tc>
              <w:tc>
                <w:tcPr>
                  <w:tcW w:w="720" w:type="pct"/>
                  <w:tcBorders>
                    <w:tl2br w:val="nil"/>
                    <w:tr2bl w:val="nil"/>
                  </w:tcBorders>
                  <w:vAlign w:val="center"/>
                </w:tcPr>
                <w:p>
                  <w:pPr>
                    <w:jc w:val="center"/>
                    <w:rPr>
                      <w:szCs w:val="21"/>
                    </w:rPr>
                  </w:pPr>
                  <w:r>
                    <w:rPr>
                      <w:szCs w:val="21"/>
                    </w:rPr>
                    <w:t>65</w:t>
                  </w:r>
                </w:p>
              </w:tc>
              <w:tc>
                <w:tcPr>
                  <w:tcW w:w="726" w:type="pct"/>
                  <w:tcBorders>
                    <w:tl2br w:val="nil"/>
                    <w:tr2bl w:val="nil"/>
                  </w:tcBorders>
                  <w:vAlign w:val="center"/>
                </w:tcPr>
                <w:p>
                  <w:pPr>
                    <w:jc w:val="center"/>
                    <w:rPr>
                      <w:szCs w:val="21"/>
                    </w:rPr>
                  </w:pPr>
                  <w:r>
                    <w:rPr>
                      <w:rFonts w:hint="eastAsia"/>
                      <w:bCs/>
                      <w:szCs w:val="21"/>
                    </w:rPr>
                    <w:t>达标</w:t>
                  </w:r>
                </w:p>
              </w:tc>
              <w:tc>
                <w:tcPr>
                  <w:tcW w:w="722" w:type="pct"/>
                  <w:tcBorders>
                    <w:tl2br w:val="nil"/>
                    <w:tr2bl w:val="nil"/>
                  </w:tcBorders>
                  <w:vAlign w:val="center"/>
                </w:tcPr>
                <w:p>
                  <w:pPr>
                    <w:jc w:val="center"/>
                    <w:rPr>
                      <w:szCs w:val="21"/>
                    </w:rPr>
                  </w:pPr>
                  <w:r>
                    <w:rPr>
                      <w:rFonts w:hint="eastAsia"/>
                      <w:szCs w:val="21"/>
                    </w:rPr>
                    <w:t>4</w:t>
                  </w:r>
                  <w:r>
                    <w:rPr>
                      <w:szCs w:val="21"/>
                    </w:rPr>
                    <w:t>5.0</w:t>
                  </w:r>
                </w:p>
              </w:tc>
              <w:tc>
                <w:tcPr>
                  <w:tcW w:w="722" w:type="pct"/>
                  <w:tcBorders>
                    <w:tl2br w:val="nil"/>
                    <w:tr2bl w:val="nil"/>
                  </w:tcBorders>
                  <w:vAlign w:val="center"/>
                </w:tcPr>
                <w:p>
                  <w:pPr>
                    <w:jc w:val="center"/>
                    <w:rPr>
                      <w:szCs w:val="21"/>
                    </w:rPr>
                  </w:pPr>
                  <w:r>
                    <w:rPr>
                      <w:szCs w:val="21"/>
                    </w:rPr>
                    <w:t>55</w:t>
                  </w:r>
                </w:p>
              </w:tc>
              <w:tc>
                <w:tcPr>
                  <w:tcW w:w="726" w:type="pct"/>
                  <w:tcBorders>
                    <w:tl2br w:val="nil"/>
                    <w:tr2bl w:val="nil"/>
                  </w:tcBorders>
                  <w:vAlign w:val="center"/>
                </w:tcPr>
                <w:p>
                  <w:pPr>
                    <w:jc w:val="center"/>
                    <w:rPr>
                      <w:szCs w:val="21"/>
                    </w:rPr>
                  </w:pPr>
                  <w:r>
                    <w:rPr>
                      <w:rFonts w:hint="eastAsia"/>
                      <w:bCs/>
                      <w:szCs w:val="21"/>
                    </w:rPr>
                    <w:t>达标</w:t>
                  </w:r>
                </w:p>
              </w:tc>
            </w:tr>
          </w:tbl>
          <w:p>
            <w:pPr>
              <w:snapToGrid w:val="0"/>
              <w:spacing w:line="460" w:lineRule="exact"/>
              <w:ind w:firstLine="480" w:firstLineChars="200"/>
              <w:rPr>
                <w:sz w:val="24"/>
              </w:rPr>
            </w:pPr>
            <w:r>
              <w:rPr>
                <w:rFonts w:hint="eastAsia"/>
                <w:sz w:val="24"/>
              </w:rPr>
              <w:t>由表 3-4 可知，</w:t>
            </w:r>
            <w:r>
              <w:rPr>
                <w:sz w:val="24"/>
              </w:rPr>
              <w:t>山西辰瑞晟石灰有限公司</w:t>
            </w:r>
            <w:r>
              <w:rPr>
                <w:rFonts w:hint="eastAsia"/>
                <w:sz w:val="24"/>
              </w:rPr>
              <w:t xml:space="preserve">厂界监测点昼间和夜间均达到《工业企业厂界环境噪声排放标准》(GB12348-2008)中 </w:t>
            </w:r>
            <w:r>
              <w:rPr>
                <w:sz w:val="24"/>
              </w:rPr>
              <w:t>3</w:t>
            </w:r>
            <w:r>
              <w:rPr>
                <w:rFonts w:hint="eastAsia"/>
                <w:sz w:val="24"/>
              </w:rPr>
              <w:t xml:space="preserve"> 类标准。</w:t>
            </w:r>
          </w:p>
          <w:p>
            <w:pPr>
              <w:adjustRightInd w:val="0"/>
              <w:snapToGrid w:val="0"/>
              <w:spacing w:line="460" w:lineRule="exact"/>
              <w:ind w:firstLine="481" w:firstLineChars="200"/>
              <w:jc w:val="left"/>
              <w:rPr>
                <w:b/>
                <w:kern w:val="0"/>
                <w:sz w:val="24"/>
              </w:rPr>
            </w:pPr>
            <w:r>
              <w:rPr>
                <w:b/>
                <w:kern w:val="0"/>
                <w:sz w:val="24"/>
              </w:rPr>
              <w:t>4 生态环境</w:t>
            </w:r>
          </w:p>
          <w:p>
            <w:pPr>
              <w:adjustRightInd w:val="0"/>
              <w:snapToGrid w:val="0"/>
              <w:spacing w:line="460" w:lineRule="exact"/>
              <w:ind w:firstLine="481"/>
              <w:rPr>
                <w:sz w:val="24"/>
              </w:rPr>
            </w:pPr>
            <w:r>
              <w:rPr>
                <w:kern w:val="0"/>
                <w:sz w:val="24"/>
              </w:rPr>
              <w:t>本项目</w:t>
            </w:r>
            <w:r>
              <w:rPr>
                <w:sz w:val="24"/>
              </w:rPr>
              <w:t>租赁现有厂区进行建设，不新增占地，且不涉及特殊或重要生态敏感区，可不开展生态环境现状调查。</w:t>
            </w:r>
          </w:p>
          <w:p>
            <w:pPr>
              <w:adjustRightInd w:val="0"/>
              <w:snapToGrid w:val="0"/>
              <w:spacing w:line="460" w:lineRule="exact"/>
              <w:ind w:firstLine="481" w:firstLineChars="200"/>
              <w:jc w:val="left"/>
              <w:rPr>
                <w:b/>
                <w:kern w:val="0"/>
                <w:sz w:val="24"/>
              </w:rPr>
            </w:pPr>
            <w:r>
              <w:rPr>
                <w:b/>
                <w:kern w:val="0"/>
                <w:sz w:val="24"/>
              </w:rPr>
              <w:t>5 土壤、地下水环境</w:t>
            </w:r>
          </w:p>
          <w:p>
            <w:pPr>
              <w:spacing w:line="460" w:lineRule="exact"/>
              <w:ind w:firstLine="480" w:firstLineChars="200"/>
              <w:rPr>
                <w:szCs w:val="21"/>
              </w:rPr>
            </w:pPr>
            <w:r>
              <w:rPr>
                <w:sz w:val="24"/>
              </w:rPr>
              <w:t>本项目产生的危险废物废矿物油暂存于危废暂存间。危废暂存间采取严格的防渗和围堰措施，废矿物油不会泄露进入地下，对土壤、地下水造成污染，因此本项目不存在土壤、地下水环境污染途径，不需要开展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59" w:hRule="atLeast"/>
          <w:jc w:val="center"/>
        </w:trPr>
        <w:tc>
          <w:tcPr>
            <w:tcW w:w="800" w:type="dxa"/>
            <w:vAlign w:val="center"/>
          </w:tcPr>
          <w:p>
            <w:pPr>
              <w:adjustRightInd w:val="0"/>
              <w:snapToGrid w:val="0"/>
              <w:jc w:val="center"/>
              <w:rPr>
                <w:kern w:val="0"/>
                <w:szCs w:val="21"/>
              </w:rPr>
            </w:pPr>
            <w:r>
              <w:rPr>
                <w:kern w:val="0"/>
                <w:szCs w:val="21"/>
              </w:rPr>
              <w:t>环境</w:t>
            </w:r>
          </w:p>
          <w:p>
            <w:pPr>
              <w:adjustRightInd w:val="0"/>
              <w:snapToGrid w:val="0"/>
              <w:jc w:val="center"/>
              <w:rPr>
                <w:kern w:val="0"/>
                <w:szCs w:val="21"/>
              </w:rPr>
            </w:pPr>
            <w:r>
              <w:rPr>
                <w:kern w:val="0"/>
                <w:szCs w:val="21"/>
              </w:rPr>
              <w:t>保护</w:t>
            </w:r>
          </w:p>
          <w:p>
            <w:pPr>
              <w:adjustRightInd w:val="0"/>
              <w:snapToGrid w:val="0"/>
              <w:jc w:val="center"/>
              <w:rPr>
                <w:kern w:val="0"/>
                <w:szCs w:val="21"/>
              </w:rPr>
            </w:pPr>
            <w:r>
              <w:rPr>
                <w:kern w:val="0"/>
                <w:szCs w:val="21"/>
              </w:rPr>
              <w:t>目标</w:t>
            </w:r>
          </w:p>
        </w:tc>
        <w:tc>
          <w:tcPr>
            <w:tcW w:w="8190" w:type="dxa"/>
            <w:vAlign w:val="center"/>
          </w:tcPr>
          <w:p>
            <w:pPr>
              <w:autoSpaceDE w:val="0"/>
              <w:autoSpaceDN w:val="0"/>
              <w:adjustRightInd w:val="0"/>
              <w:spacing w:line="480" w:lineRule="exact"/>
              <w:ind w:firstLine="480" w:firstLineChars="200"/>
              <w:rPr>
                <w:sz w:val="24"/>
              </w:rPr>
            </w:pPr>
          </w:p>
          <w:p>
            <w:pPr>
              <w:autoSpaceDE w:val="0"/>
              <w:autoSpaceDN w:val="0"/>
              <w:adjustRightInd w:val="0"/>
              <w:spacing w:line="480" w:lineRule="exact"/>
              <w:ind w:firstLine="480" w:firstLineChars="200"/>
              <w:rPr>
                <w:sz w:val="24"/>
              </w:rPr>
            </w:pPr>
            <w:r>
              <w:rPr>
                <w:sz w:val="24"/>
              </w:rPr>
              <w:t>本项目厂界外500m范围内无自然保护区、风景名胜区、文化区，距离最近的居民区东街村400m；厂界外50m范围内无居民、学校、医院等声环境敏感保护目标；厂界周边距离最近的地表水体为厂区南侧3.9km处的绛河；厂界外500米范围内无地下水集中式饮用水水源和热水、矿泉水、温泉等特殊地下水资源；项目占地为现有场地，无生态环境保护目标。</w:t>
            </w:r>
          </w:p>
          <w:p>
            <w:pPr>
              <w:autoSpaceDE w:val="0"/>
              <w:autoSpaceDN w:val="0"/>
              <w:adjustRightInd w:val="0"/>
              <w:spacing w:line="480" w:lineRule="exact"/>
              <w:ind w:firstLine="480" w:firstLineChars="200"/>
              <w:rPr>
                <w:sz w:val="24"/>
              </w:rPr>
            </w:pPr>
            <w:r>
              <w:rPr>
                <w:rFonts w:hint="eastAsia"/>
                <w:sz w:val="24"/>
              </w:rPr>
              <w:t>本项目产品主要供周边企业作环保脱硫粉使用，产品运输主要通过厂区南侧及西侧的园区道路进行运输，运输沿线环保目标主要为东街村。</w:t>
            </w:r>
          </w:p>
          <w:p>
            <w:pPr>
              <w:autoSpaceDE w:val="0"/>
              <w:autoSpaceDN w:val="0"/>
              <w:adjustRightInd w:val="0"/>
              <w:spacing w:line="480" w:lineRule="exact"/>
              <w:ind w:firstLine="480" w:firstLineChars="200"/>
              <w:rPr>
                <w:sz w:val="24"/>
              </w:rPr>
            </w:pPr>
            <w:r>
              <w:rPr>
                <w:sz w:val="24"/>
              </w:rPr>
              <w:t>根据《建设项目环境影响报告表编制技术指南（污染影响类）》（试行）及现场调查，本项目环境保护目标见表3-5及</w:t>
            </w:r>
            <w:r>
              <w:rPr>
                <w:rFonts w:hint="eastAsia"/>
                <w:sz w:val="24"/>
              </w:rPr>
              <w:t>附图1、</w:t>
            </w:r>
            <w:r>
              <w:rPr>
                <w:sz w:val="24"/>
              </w:rPr>
              <w:t>附图2。</w:t>
            </w:r>
          </w:p>
          <w:p>
            <w:pPr>
              <w:spacing w:line="460" w:lineRule="exact"/>
              <w:jc w:val="center"/>
              <w:rPr>
                <w:b/>
                <w:sz w:val="24"/>
              </w:rPr>
            </w:pPr>
            <w:r>
              <w:rPr>
                <w:b/>
                <w:sz w:val="24"/>
              </w:rPr>
              <w:t>表3-5.1</w:t>
            </w:r>
            <w:r>
              <w:rPr>
                <w:rFonts w:hint="eastAsia"/>
                <w:b/>
                <w:sz w:val="24"/>
              </w:rPr>
              <w:t>厂区</w:t>
            </w:r>
            <w:r>
              <w:rPr>
                <w:b/>
                <w:sz w:val="24"/>
              </w:rPr>
              <w:t>主要环境保护目标一览表</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36"/>
              <w:gridCol w:w="991"/>
              <w:gridCol w:w="850"/>
              <w:gridCol w:w="852"/>
              <w:gridCol w:w="1277"/>
              <w:gridCol w:w="28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15" w:type="pct"/>
                  <w:vAlign w:val="center"/>
                </w:tcPr>
                <w:p>
                  <w:pPr>
                    <w:pStyle w:val="54"/>
                    <w:snapToGrid w:val="0"/>
                    <w:spacing w:line="240" w:lineRule="auto"/>
                    <w:rPr>
                      <w:b/>
                      <w:sz w:val="21"/>
                      <w:szCs w:val="21"/>
                    </w:rPr>
                  </w:pPr>
                  <w:r>
                    <w:rPr>
                      <w:b/>
                      <w:sz w:val="21"/>
                      <w:szCs w:val="21"/>
                    </w:rPr>
                    <w:t>类别</w:t>
                  </w:r>
                </w:p>
              </w:tc>
              <w:tc>
                <w:tcPr>
                  <w:tcW w:w="624" w:type="pct"/>
                  <w:vAlign w:val="center"/>
                </w:tcPr>
                <w:p>
                  <w:pPr>
                    <w:pStyle w:val="54"/>
                    <w:snapToGrid w:val="0"/>
                    <w:spacing w:line="240" w:lineRule="auto"/>
                    <w:rPr>
                      <w:b/>
                      <w:sz w:val="21"/>
                      <w:szCs w:val="21"/>
                    </w:rPr>
                  </w:pPr>
                  <w:r>
                    <w:rPr>
                      <w:b/>
                      <w:sz w:val="21"/>
                      <w:szCs w:val="21"/>
                    </w:rPr>
                    <w:t>保护</w:t>
                  </w:r>
                </w:p>
                <w:p>
                  <w:pPr>
                    <w:pStyle w:val="54"/>
                    <w:snapToGrid w:val="0"/>
                    <w:spacing w:line="240" w:lineRule="auto"/>
                    <w:rPr>
                      <w:b/>
                      <w:sz w:val="21"/>
                      <w:szCs w:val="21"/>
                    </w:rPr>
                  </w:pPr>
                  <w:r>
                    <w:rPr>
                      <w:b/>
                      <w:sz w:val="21"/>
                      <w:szCs w:val="21"/>
                    </w:rPr>
                    <w:t>对象</w:t>
                  </w:r>
                </w:p>
              </w:tc>
              <w:tc>
                <w:tcPr>
                  <w:tcW w:w="535" w:type="pct"/>
                  <w:vAlign w:val="center"/>
                </w:tcPr>
                <w:p>
                  <w:pPr>
                    <w:pStyle w:val="54"/>
                    <w:snapToGrid w:val="0"/>
                    <w:spacing w:line="240" w:lineRule="auto"/>
                    <w:rPr>
                      <w:b/>
                      <w:sz w:val="21"/>
                      <w:szCs w:val="21"/>
                    </w:rPr>
                  </w:pPr>
                  <w:r>
                    <w:rPr>
                      <w:b/>
                      <w:sz w:val="21"/>
                      <w:szCs w:val="21"/>
                    </w:rPr>
                    <w:t>保护内容</w:t>
                  </w:r>
                </w:p>
              </w:tc>
              <w:tc>
                <w:tcPr>
                  <w:tcW w:w="536" w:type="pct"/>
                  <w:vAlign w:val="center"/>
                </w:tcPr>
                <w:p>
                  <w:pPr>
                    <w:pStyle w:val="54"/>
                    <w:snapToGrid w:val="0"/>
                    <w:spacing w:line="240" w:lineRule="auto"/>
                    <w:rPr>
                      <w:b/>
                      <w:sz w:val="21"/>
                      <w:szCs w:val="21"/>
                    </w:rPr>
                  </w:pPr>
                  <w:r>
                    <w:rPr>
                      <w:b/>
                      <w:sz w:val="21"/>
                      <w:szCs w:val="21"/>
                    </w:rPr>
                    <w:t>相对厂址方位</w:t>
                  </w:r>
                </w:p>
              </w:tc>
              <w:tc>
                <w:tcPr>
                  <w:tcW w:w="804" w:type="pct"/>
                  <w:vAlign w:val="center"/>
                </w:tcPr>
                <w:p>
                  <w:pPr>
                    <w:pStyle w:val="54"/>
                    <w:snapToGrid w:val="0"/>
                    <w:spacing w:line="240" w:lineRule="auto"/>
                    <w:rPr>
                      <w:b/>
                      <w:sz w:val="21"/>
                      <w:szCs w:val="21"/>
                    </w:rPr>
                  </w:pPr>
                  <w:r>
                    <w:rPr>
                      <w:b/>
                      <w:sz w:val="21"/>
                      <w:szCs w:val="21"/>
                    </w:rPr>
                    <w:t>相对厂址距离/m</w:t>
                  </w:r>
                </w:p>
              </w:tc>
              <w:tc>
                <w:tcPr>
                  <w:tcW w:w="1786" w:type="pct"/>
                  <w:vAlign w:val="center"/>
                </w:tcPr>
                <w:p>
                  <w:pPr>
                    <w:pStyle w:val="54"/>
                    <w:snapToGrid w:val="0"/>
                    <w:spacing w:line="240" w:lineRule="auto"/>
                    <w:rPr>
                      <w:b/>
                      <w:sz w:val="21"/>
                      <w:szCs w:val="21"/>
                    </w:rPr>
                  </w:pPr>
                  <w:r>
                    <w:rPr>
                      <w:b/>
                      <w:sz w:val="21"/>
                      <w:szCs w:val="21"/>
                    </w:rPr>
                    <w:t>环境保护目标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15" w:type="pct"/>
                  <w:vAlign w:val="center"/>
                </w:tcPr>
                <w:p>
                  <w:pPr>
                    <w:adjustRightInd w:val="0"/>
                    <w:snapToGrid w:val="0"/>
                    <w:jc w:val="center"/>
                    <w:rPr>
                      <w:szCs w:val="21"/>
                    </w:rPr>
                  </w:pPr>
                  <w:r>
                    <w:rPr>
                      <w:szCs w:val="21"/>
                    </w:rPr>
                    <w:t>环境</w:t>
                  </w:r>
                </w:p>
                <w:p>
                  <w:pPr>
                    <w:adjustRightInd w:val="0"/>
                    <w:snapToGrid w:val="0"/>
                    <w:jc w:val="center"/>
                    <w:rPr>
                      <w:szCs w:val="21"/>
                    </w:rPr>
                  </w:pPr>
                  <w:r>
                    <w:rPr>
                      <w:szCs w:val="21"/>
                    </w:rPr>
                    <w:t>空气</w:t>
                  </w:r>
                </w:p>
              </w:tc>
              <w:tc>
                <w:tcPr>
                  <w:tcW w:w="624" w:type="pct"/>
                  <w:vAlign w:val="center"/>
                </w:tcPr>
                <w:p>
                  <w:pPr>
                    <w:adjustRightInd w:val="0"/>
                    <w:snapToGrid w:val="0"/>
                    <w:jc w:val="center"/>
                    <w:rPr>
                      <w:szCs w:val="21"/>
                    </w:rPr>
                  </w:pPr>
                  <w:r>
                    <w:rPr>
                      <w:szCs w:val="21"/>
                    </w:rPr>
                    <w:t>东街村</w:t>
                  </w:r>
                </w:p>
              </w:tc>
              <w:tc>
                <w:tcPr>
                  <w:tcW w:w="535" w:type="pct"/>
                  <w:vAlign w:val="center"/>
                </w:tcPr>
                <w:p>
                  <w:pPr>
                    <w:adjustRightInd w:val="0"/>
                    <w:snapToGrid w:val="0"/>
                    <w:jc w:val="center"/>
                    <w:rPr>
                      <w:szCs w:val="21"/>
                    </w:rPr>
                  </w:pPr>
                  <w:r>
                    <w:rPr>
                      <w:szCs w:val="21"/>
                    </w:rPr>
                    <w:t>居民区</w:t>
                  </w:r>
                </w:p>
              </w:tc>
              <w:tc>
                <w:tcPr>
                  <w:tcW w:w="536" w:type="pct"/>
                  <w:vAlign w:val="center"/>
                </w:tcPr>
                <w:p>
                  <w:pPr>
                    <w:adjustRightInd w:val="0"/>
                    <w:snapToGrid w:val="0"/>
                    <w:jc w:val="center"/>
                    <w:rPr>
                      <w:szCs w:val="21"/>
                    </w:rPr>
                  </w:pPr>
                  <w:r>
                    <w:rPr>
                      <w:szCs w:val="21"/>
                    </w:rPr>
                    <w:t>W</w:t>
                  </w:r>
                </w:p>
              </w:tc>
              <w:tc>
                <w:tcPr>
                  <w:tcW w:w="804" w:type="pct"/>
                  <w:vAlign w:val="center"/>
                </w:tcPr>
                <w:p>
                  <w:pPr>
                    <w:adjustRightInd w:val="0"/>
                    <w:snapToGrid w:val="0"/>
                    <w:jc w:val="center"/>
                    <w:rPr>
                      <w:szCs w:val="21"/>
                    </w:rPr>
                  </w:pPr>
                  <w:r>
                    <w:rPr>
                      <w:szCs w:val="21"/>
                    </w:rPr>
                    <w:t>400</w:t>
                  </w:r>
                </w:p>
              </w:tc>
              <w:tc>
                <w:tcPr>
                  <w:tcW w:w="1786" w:type="pct"/>
                  <w:vAlign w:val="center"/>
                </w:tcPr>
                <w:p>
                  <w:pPr>
                    <w:adjustRightInd w:val="0"/>
                    <w:snapToGrid w:val="0"/>
                    <w:jc w:val="center"/>
                    <w:rPr>
                      <w:szCs w:val="21"/>
                    </w:rPr>
                  </w:pPr>
                  <w:r>
                    <w:rPr>
                      <w:szCs w:val="21"/>
                    </w:rPr>
                    <w:t>《环境空气质量标准》（GB3095-2012）二级标准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15" w:type="pct"/>
                  <w:vAlign w:val="center"/>
                </w:tcPr>
                <w:p>
                  <w:pPr>
                    <w:autoSpaceDE w:val="0"/>
                    <w:autoSpaceDN w:val="0"/>
                    <w:adjustRightInd w:val="0"/>
                    <w:snapToGrid w:val="0"/>
                    <w:jc w:val="center"/>
                    <w:rPr>
                      <w:kern w:val="0"/>
                      <w:szCs w:val="21"/>
                    </w:rPr>
                  </w:pPr>
                  <w:r>
                    <w:rPr>
                      <w:kern w:val="0"/>
                      <w:szCs w:val="21"/>
                    </w:rPr>
                    <w:t>声环境</w:t>
                  </w:r>
                </w:p>
              </w:tc>
              <w:tc>
                <w:tcPr>
                  <w:tcW w:w="4285" w:type="pct"/>
                  <w:gridSpan w:val="5"/>
                  <w:vAlign w:val="center"/>
                </w:tcPr>
                <w:p>
                  <w:pPr>
                    <w:adjustRightInd w:val="0"/>
                    <w:snapToGrid w:val="0"/>
                    <w:jc w:val="center"/>
                    <w:rPr>
                      <w:szCs w:val="21"/>
                    </w:rPr>
                  </w:pPr>
                  <w:r>
                    <w:rPr>
                      <w:szCs w:val="21"/>
                    </w:rPr>
                    <w:t>厂界外50m无声环境保护目标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715" w:type="pct"/>
                  <w:vAlign w:val="center"/>
                </w:tcPr>
                <w:p>
                  <w:pPr>
                    <w:autoSpaceDE w:val="0"/>
                    <w:autoSpaceDN w:val="0"/>
                    <w:adjustRightInd w:val="0"/>
                    <w:snapToGrid w:val="0"/>
                    <w:jc w:val="center"/>
                    <w:rPr>
                      <w:kern w:val="0"/>
                      <w:szCs w:val="21"/>
                    </w:rPr>
                  </w:pPr>
                  <w:r>
                    <w:rPr>
                      <w:kern w:val="0"/>
                      <w:szCs w:val="21"/>
                    </w:rPr>
                    <w:t>地下水</w:t>
                  </w:r>
                </w:p>
              </w:tc>
              <w:tc>
                <w:tcPr>
                  <w:tcW w:w="4285" w:type="pct"/>
                  <w:gridSpan w:val="5"/>
                  <w:vAlign w:val="center"/>
                </w:tcPr>
                <w:p>
                  <w:pPr>
                    <w:adjustRightInd w:val="0"/>
                    <w:snapToGrid w:val="0"/>
                    <w:jc w:val="center"/>
                    <w:rPr>
                      <w:szCs w:val="21"/>
                    </w:rPr>
                  </w:pPr>
                  <w:r>
                    <w:rPr>
                      <w:szCs w:val="21"/>
                    </w:rPr>
                    <w:t>厂界外500米范围内无地下水集中式饮用水水源和热水、矿泉水、温泉等特殊地下水资源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15" w:type="pct"/>
                  <w:vAlign w:val="center"/>
                </w:tcPr>
                <w:p>
                  <w:pPr>
                    <w:autoSpaceDE w:val="0"/>
                    <w:autoSpaceDN w:val="0"/>
                    <w:adjustRightInd w:val="0"/>
                    <w:snapToGrid w:val="0"/>
                    <w:jc w:val="center"/>
                    <w:rPr>
                      <w:kern w:val="0"/>
                      <w:szCs w:val="21"/>
                    </w:rPr>
                  </w:pPr>
                  <w:r>
                    <w:rPr>
                      <w:kern w:val="0"/>
                      <w:szCs w:val="21"/>
                    </w:rPr>
                    <w:t>生态环境</w:t>
                  </w:r>
                </w:p>
              </w:tc>
              <w:tc>
                <w:tcPr>
                  <w:tcW w:w="4285" w:type="pct"/>
                  <w:gridSpan w:val="5"/>
                  <w:vAlign w:val="center"/>
                </w:tcPr>
                <w:p>
                  <w:pPr>
                    <w:adjustRightInd w:val="0"/>
                    <w:snapToGrid w:val="0"/>
                    <w:jc w:val="center"/>
                    <w:rPr>
                      <w:szCs w:val="21"/>
                    </w:rPr>
                  </w:pPr>
                  <w:r>
                    <w:t>项目</w:t>
                  </w:r>
                  <w:r>
                    <w:rPr>
                      <w:szCs w:val="21"/>
                    </w:rPr>
                    <w:t>占地为现有场地，</w:t>
                  </w:r>
                  <w:r>
                    <w:t>无生态环境保护目标</w:t>
                  </w:r>
                </w:p>
              </w:tc>
            </w:tr>
          </w:tbl>
          <w:p>
            <w:pPr>
              <w:spacing w:line="460" w:lineRule="exact"/>
              <w:jc w:val="center"/>
              <w:rPr>
                <w:b/>
                <w:sz w:val="24"/>
              </w:rPr>
            </w:pPr>
            <w:r>
              <w:rPr>
                <w:b/>
                <w:sz w:val="24"/>
              </w:rPr>
              <w:t>表3-5.2</w:t>
            </w:r>
            <w:r>
              <w:rPr>
                <w:rFonts w:hint="eastAsia"/>
                <w:b/>
                <w:sz w:val="24"/>
              </w:rPr>
              <w:t>运输沿线</w:t>
            </w:r>
            <w:r>
              <w:rPr>
                <w:b/>
                <w:sz w:val="24"/>
              </w:rPr>
              <w:t>主要环境保护目标一览表</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36"/>
              <w:gridCol w:w="991"/>
              <w:gridCol w:w="850"/>
              <w:gridCol w:w="852"/>
              <w:gridCol w:w="1277"/>
              <w:gridCol w:w="28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15" w:type="pct"/>
                  <w:vAlign w:val="center"/>
                </w:tcPr>
                <w:p>
                  <w:pPr>
                    <w:pStyle w:val="54"/>
                    <w:snapToGrid w:val="0"/>
                    <w:spacing w:line="240" w:lineRule="auto"/>
                    <w:rPr>
                      <w:b/>
                      <w:sz w:val="21"/>
                      <w:szCs w:val="21"/>
                    </w:rPr>
                  </w:pPr>
                  <w:r>
                    <w:rPr>
                      <w:b/>
                      <w:sz w:val="21"/>
                      <w:szCs w:val="21"/>
                    </w:rPr>
                    <w:t>类别</w:t>
                  </w:r>
                </w:p>
              </w:tc>
              <w:tc>
                <w:tcPr>
                  <w:tcW w:w="624" w:type="pct"/>
                  <w:vAlign w:val="center"/>
                </w:tcPr>
                <w:p>
                  <w:pPr>
                    <w:pStyle w:val="54"/>
                    <w:snapToGrid w:val="0"/>
                    <w:spacing w:line="240" w:lineRule="auto"/>
                    <w:rPr>
                      <w:b/>
                      <w:sz w:val="21"/>
                      <w:szCs w:val="21"/>
                    </w:rPr>
                  </w:pPr>
                  <w:r>
                    <w:rPr>
                      <w:b/>
                      <w:sz w:val="21"/>
                      <w:szCs w:val="21"/>
                    </w:rPr>
                    <w:t>保护</w:t>
                  </w:r>
                </w:p>
                <w:p>
                  <w:pPr>
                    <w:pStyle w:val="54"/>
                    <w:snapToGrid w:val="0"/>
                    <w:spacing w:line="240" w:lineRule="auto"/>
                    <w:rPr>
                      <w:b/>
                      <w:sz w:val="21"/>
                      <w:szCs w:val="21"/>
                    </w:rPr>
                  </w:pPr>
                  <w:r>
                    <w:rPr>
                      <w:b/>
                      <w:sz w:val="21"/>
                      <w:szCs w:val="21"/>
                    </w:rPr>
                    <w:t>对象</w:t>
                  </w:r>
                </w:p>
              </w:tc>
              <w:tc>
                <w:tcPr>
                  <w:tcW w:w="535" w:type="pct"/>
                  <w:vAlign w:val="center"/>
                </w:tcPr>
                <w:p>
                  <w:pPr>
                    <w:pStyle w:val="54"/>
                    <w:snapToGrid w:val="0"/>
                    <w:spacing w:line="240" w:lineRule="auto"/>
                    <w:rPr>
                      <w:b/>
                      <w:sz w:val="21"/>
                      <w:szCs w:val="21"/>
                    </w:rPr>
                  </w:pPr>
                  <w:r>
                    <w:rPr>
                      <w:b/>
                      <w:sz w:val="21"/>
                      <w:szCs w:val="21"/>
                    </w:rPr>
                    <w:t>保护内容</w:t>
                  </w:r>
                </w:p>
              </w:tc>
              <w:tc>
                <w:tcPr>
                  <w:tcW w:w="536" w:type="pct"/>
                  <w:vAlign w:val="center"/>
                </w:tcPr>
                <w:p>
                  <w:pPr>
                    <w:pStyle w:val="54"/>
                    <w:snapToGrid w:val="0"/>
                    <w:spacing w:line="240" w:lineRule="auto"/>
                    <w:rPr>
                      <w:b/>
                      <w:sz w:val="21"/>
                      <w:szCs w:val="21"/>
                    </w:rPr>
                  </w:pPr>
                  <w:r>
                    <w:rPr>
                      <w:b/>
                      <w:sz w:val="21"/>
                      <w:szCs w:val="21"/>
                    </w:rPr>
                    <w:t>相对方位</w:t>
                  </w:r>
                </w:p>
              </w:tc>
              <w:tc>
                <w:tcPr>
                  <w:tcW w:w="804" w:type="pct"/>
                  <w:vAlign w:val="center"/>
                </w:tcPr>
                <w:p>
                  <w:pPr>
                    <w:pStyle w:val="54"/>
                    <w:snapToGrid w:val="0"/>
                    <w:spacing w:line="240" w:lineRule="auto"/>
                    <w:rPr>
                      <w:b/>
                      <w:sz w:val="21"/>
                      <w:szCs w:val="21"/>
                    </w:rPr>
                  </w:pPr>
                  <w:r>
                    <w:rPr>
                      <w:b/>
                      <w:sz w:val="21"/>
                      <w:szCs w:val="21"/>
                    </w:rPr>
                    <w:t>相对距离/m</w:t>
                  </w:r>
                </w:p>
              </w:tc>
              <w:tc>
                <w:tcPr>
                  <w:tcW w:w="1786" w:type="pct"/>
                  <w:vAlign w:val="center"/>
                </w:tcPr>
                <w:p>
                  <w:pPr>
                    <w:pStyle w:val="54"/>
                    <w:snapToGrid w:val="0"/>
                    <w:spacing w:line="240" w:lineRule="auto"/>
                    <w:rPr>
                      <w:b/>
                      <w:sz w:val="21"/>
                      <w:szCs w:val="21"/>
                    </w:rPr>
                  </w:pPr>
                  <w:r>
                    <w:rPr>
                      <w:b/>
                      <w:sz w:val="21"/>
                      <w:szCs w:val="21"/>
                    </w:rPr>
                    <w:t>环境保护目标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15" w:type="pct"/>
                  <w:vAlign w:val="center"/>
                </w:tcPr>
                <w:p>
                  <w:pPr>
                    <w:adjustRightInd w:val="0"/>
                    <w:snapToGrid w:val="0"/>
                    <w:jc w:val="center"/>
                    <w:rPr>
                      <w:szCs w:val="21"/>
                    </w:rPr>
                  </w:pPr>
                  <w:r>
                    <w:rPr>
                      <w:szCs w:val="21"/>
                    </w:rPr>
                    <w:t>环境</w:t>
                  </w:r>
                </w:p>
                <w:p>
                  <w:pPr>
                    <w:adjustRightInd w:val="0"/>
                    <w:snapToGrid w:val="0"/>
                    <w:jc w:val="center"/>
                    <w:rPr>
                      <w:szCs w:val="21"/>
                    </w:rPr>
                  </w:pPr>
                  <w:r>
                    <w:rPr>
                      <w:szCs w:val="21"/>
                    </w:rPr>
                    <w:t>空气</w:t>
                  </w:r>
                </w:p>
              </w:tc>
              <w:tc>
                <w:tcPr>
                  <w:tcW w:w="624" w:type="pct"/>
                  <w:vAlign w:val="center"/>
                </w:tcPr>
                <w:p>
                  <w:pPr>
                    <w:adjustRightInd w:val="0"/>
                    <w:snapToGrid w:val="0"/>
                    <w:jc w:val="center"/>
                    <w:rPr>
                      <w:szCs w:val="21"/>
                    </w:rPr>
                  </w:pPr>
                  <w:r>
                    <w:rPr>
                      <w:szCs w:val="21"/>
                    </w:rPr>
                    <w:t>东街村</w:t>
                  </w:r>
                </w:p>
              </w:tc>
              <w:tc>
                <w:tcPr>
                  <w:tcW w:w="535" w:type="pct"/>
                  <w:vAlign w:val="center"/>
                </w:tcPr>
                <w:p>
                  <w:pPr>
                    <w:adjustRightInd w:val="0"/>
                    <w:snapToGrid w:val="0"/>
                    <w:jc w:val="center"/>
                    <w:rPr>
                      <w:szCs w:val="21"/>
                    </w:rPr>
                  </w:pPr>
                  <w:r>
                    <w:rPr>
                      <w:szCs w:val="21"/>
                    </w:rPr>
                    <w:t>居民区</w:t>
                  </w:r>
                </w:p>
              </w:tc>
              <w:tc>
                <w:tcPr>
                  <w:tcW w:w="536" w:type="pct"/>
                  <w:vAlign w:val="center"/>
                </w:tcPr>
                <w:p>
                  <w:pPr>
                    <w:adjustRightInd w:val="0"/>
                    <w:snapToGrid w:val="0"/>
                    <w:jc w:val="center"/>
                    <w:rPr>
                      <w:szCs w:val="21"/>
                    </w:rPr>
                  </w:pPr>
                  <w:r>
                    <w:rPr>
                      <w:szCs w:val="21"/>
                    </w:rPr>
                    <w:t>/</w:t>
                  </w:r>
                </w:p>
              </w:tc>
              <w:tc>
                <w:tcPr>
                  <w:tcW w:w="804" w:type="pct"/>
                  <w:vAlign w:val="center"/>
                </w:tcPr>
                <w:p>
                  <w:pPr>
                    <w:adjustRightInd w:val="0"/>
                    <w:snapToGrid w:val="0"/>
                    <w:jc w:val="center"/>
                    <w:rPr>
                      <w:szCs w:val="21"/>
                    </w:rPr>
                  </w:pPr>
                  <w:r>
                    <w:rPr>
                      <w:rFonts w:hint="eastAsia"/>
                      <w:szCs w:val="21"/>
                    </w:rPr>
                    <w:t>穿越</w:t>
                  </w:r>
                </w:p>
              </w:tc>
              <w:tc>
                <w:tcPr>
                  <w:tcW w:w="1786" w:type="pct"/>
                  <w:vAlign w:val="center"/>
                </w:tcPr>
                <w:p>
                  <w:pPr>
                    <w:adjustRightInd w:val="0"/>
                    <w:snapToGrid w:val="0"/>
                    <w:jc w:val="center"/>
                    <w:rPr>
                      <w:szCs w:val="21"/>
                    </w:rPr>
                  </w:pPr>
                  <w:r>
                    <w:rPr>
                      <w:szCs w:val="21"/>
                    </w:rPr>
                    <w:t>《环境空气质量标准》（GB3095-2012）二级标准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15" w:type="pct"/>
                  <w:vAlign w:val="center"/>
                </w:tcPr>
                <w:p>
                  <w:pPr>
                    <w:adjustRightInd w:val="0"/>
                    <w:snapToGrid w:val="0"/>
                    <w:jc w:val="center"/>
                    <w:rPr>
                      <w:szCs w:val="21"/>
                    </w:rPr>
                  </w:pPr>
                  <w:r>
                    <w:rPr>
                      <w:kern w:val="0"/>
                      <w:szCs w:val="21"/>
                    </w:rPr>
                    <w:t>声环境</w:t>
                  </w:r>
                </w:p>
              </w:tc>
              <w:tc>
                <w:tcPr>
                  <w:tcW w:w="624" w:type="pct"/>
                  <w:vAlign w:val="center"/>
                </w:tcPr>
                <w:p>
                  <w:pPr>
                    <w:adjustRightInd w:val="0"/>
                    <w:snapToGrid w:val="0"/>
                    <w:jc w:val="center"/>
                    <w:rPr>
                      <w:szCs w:val="21"/>
                    </w:rPr>
                  </w:pPr>
                  <w:r>
                    <w:rPr>
                      <w:szCs w:val="21"/>
                    </w:rPr>
                    <w:t>东街村</w:t>
                  </w:r>
                </w:p>
              </w:tc>
              <w:tc>
                <w:tcPr>
                  <w:tcW w:w="535" w:type="pct"/>
                  <w:vAlign w:val="center"/>
                </w:tcPr>
                <w:p>
                  <w:pPr>
                    <w:adjustRightInd w:val="0"/>
                    <w:snapToGrid w:val="0"/>
                    <w:jc w:val="center"/>
                    <w:rPr>
                      <w:szCs w:val="21"/>
                    </w:rPr>
                  </w:pPr>
                  <w:r>
                    <w:rPr>
                      <w:szCs w:val="21"/>
                    </w:rPr>
                    <w:t>居民区</w:t>
                  </w:r>
                </w:p>
              </w:tc>
              <w:tc>
                <w:tcPr>
                  <w:tcW w:w="536" w:type="pct"/>
                  <w:vAlign w:val="center"/>
                </w:tcPr>
                <w:p>
                  <w:pPr>
                    <w:adjustRightInd w:val="0"/>
                    <w:snapToGrid w:val="0"/>
                    <w:jc w:val="center"/>
                    <w:rPr>
                      <w:szCs w:val="21"/>
                    </w:rPr>
                  </w:pPr>
                  <w:r>
                    <w:rPr>
                      <w:szCs w:val="21"/>
                    </w:rPr>
                    <w:t>/</w:t>
                  </w:r>
                </w:p>
              </w:tc>
              <w:tc>
                <w:tcPr>
                  <w:tcW w:w="804" w:type="pct"/>
                  <w:vAlign w:val="center"/>
                </w:tcPr>
                <w:p>
                  <w:pPr>
                    <w:adjustRightInd w:val="0"/>
                    <w:snapToGrid w:val="0"/>
                    <w:jc w:val="center"/>
                    <w:rPr>
                      <w:szCs w:val="21"/>
                    </w:rPr>
                  </w:pPr>
                  <w:r>
                    <w:rPr>
                      <w:rFonts w:hint="eastAsia"/>
                      <w:szCs w:val="21"/>
                    </w:rPr>
                    <w:t>穿越</w:t>
                  </w:r>
                </w:p>
              </w:tc>
              <w:tc>
                <w:tcPr>
                  <w:tcW w:w="1786" w:type="pct"/>
                  <w:vAlign w:val="center"/>
                </w:tcPr>
                <w:p>
                  <w:pPr>
                    <w:adjustRightInd w:val="0"/>
                    <w:snapToGrid w:val="0"/>
                    <w:jc w:val="center"/>
                    <w:rPr>
                      <w:szCs w:val="21"/>
                    </w:rPr>
                  </w:pPr>
                  <w:r>
                    <w:rPr>
                      <w:szCs w:val="21"/>
                    </w:rPr>
                    <w:t>《声环境质量标准》（GB3096-2008）2类标准</w:t>
                  </w:r>
                </w:p>
              </w:tc>
            </w:tr>
          </w:tbl>
          <w:p>
            <w:pPr>
              <w:adjustRightInd w:val="0"/>
              <w:snapToGrid w:val="0"/>
              <w:rPr>
                <w:kern w:val="0"/>
                <w:szCs w:val="21"/>
              </w:rPr>
            </w:pPr>
          </w:p>
          <w:p>
            <w:pPr>
              <w:adjustRightInd w:val="0"/>
              <w:snapToGrid w:val="0"/>
              <w:rPr>
                <w:kern w:val="0"/>
                <w:szCs w:val="21"/>
              </w:rPr>
            </w:pPr>
          </w:p>
          <w:p>
            <w:pPr>
              <w:adjustRightInd w:val="0"/>
              <w:snapToGrid w:val="0"/>
              <w:rPr>
                <w:kern w:val="0"/>
                <w:szCs w:val="21"/>
              </w:rPr>
            </w:pPr>
          </w:p>
          <w:p>
            <w:pPr>
              <w:adjustRightInd w:val="0"/>
              <w:snapToGrid w:val="0"/>
              <w:rPr>
                <w:kern w:val="0"/>
                <w:szCs w:val="21"/>
              </w:rPr>
            </w:pPr>
          </w:p>
          <w:p>
            <w:pPr>
              <w:adjustRightInd w:val="0"/>
              <w:snapToGrid w:val="0"/>
              <w:rPr>
                <w:kern w:val="0"/>
                <w:szCs w:val="21"/>
              </w:rPr>
            </w:pPr>
          </w:p>
          <w:p>
            <w:pPr>
              <w:adjustRightInd w:val="0"/>
              <w:snapToGrid w:val="0"/>
              <w:rPr>
                <w:kern w:val="0"/>
                <w:szCs w:val="21"/>
              </w:rPr>
            </w:pPr>
          </w:p>
          <w:p>
            <w:pPr>
              <w:adjustRightInd w:val="0"/>
              <w:snapToGrid w:val="0"/>
              <w:rPr>
                <w:kern w:val="0"/>
                <w:szCs w:val="21"/>
              </w:rPr>
            </w:pPr>
          </w:p>
          <w:p>
            <w:pPr>
              <w:adjustRightInd w:val="0"/>
              <w:snapToGrid w:val="0"/>
              <w:rPr>
                <w:kern w:val="0"/>
                <w:szCs w:val="21"/>
              </w:rPr>
            </w:pPr>
          </w:p>
          <w:p>
            <w:pPr>
              <w:adjustRightInd w:val="0"/>
              <w:snapToGrid w:val="0"/>
              <w:rPr>
                <w:kern w:val="0"/>
                <w:szCs w:val="21"/>
              </w:rPr>
            </w:pPr>
          </w:p>
          <w:p>
            <w:pPr>
              <w:adjustRightInd w:val="0"/>
              <w:snapToGrid w:val="0"/>
              <w:rPr>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800" w:type="dxa"/>
            <w:tcMar>
              <w:left w:w="28" w:type="dxa"/>
              <w:right w:w="28" w:type="dxa"/>
            </w:tcMar>
            <w:vAlign w:val="center"/>
          </w:tcPr>
          <w:p>
            <w:pPr>
              <w:adjustRightInd w:val="0"/>
              <w:snapToGrid w:val="0"/>
              <w:jc w:val="center"/>
              <w:rPr>
                <w:kern w:val="0"/>
                <w:szCs w:val="21"/>
              </w:rPr>
            </w:pPr>
            <w:r>
              <w:rPr>
                <w:kern w:val="0"/>
                <w:szCs w:val="21"/>
              </w:rPr>
              <w:t>污染</w:t>
            </w:r>
          </w:p>
          <w:p>
            <w:pPr>
              <w:adjustRightInd w:val="0"/>
              <w:snapToGrid w:val="0"/>
              <w:jc w:val="center"/>
              <w:rPr>
                <w:kern w:val="0"/>
                <w:szCs w:val="21"/>
              </w:rPr>
            </w:pPr>
            <w:r>
              <w:rPr>
                <w:kern w:val="0"/>
                <w:szCs w:val="21"/>
              </w:rPr>
              <w:t>物排</w:t>
            </w:r>
          </w:p>
          <w:p>
            <w:pPr>
              <w:adjustRightInd w:val="0"/>
              <w:snapToGrid w:val="0"/>
              <w:jc w:val="center"/>
              <w:rPr>
                <w:kern w:val="0"/>
                <w:szCs w:val="21"/>
              </w:rPr>
            </w:pPr>
            <w:r>
              <w:rPr>
                <w:kern w:val="0"/>
                <w:szCs w:val="21"/>
              </w:rPr>
              <w:t>放控</w:t>
            </w:r>
          </w:p>
          <w:p>
            <w:pPr>
              <w:adjustRightInd w:val="0"/>
              <w:snapToGrid w:val="0"/>
              <w:jc w:val="center"/>
              <w:rPr>
                <w:kern w:val="0"/>
                <w:szCs w:val="21"/>
              </w:rPr>
            </w:pPr>
            <w:r>
              <w:rPr>
                <w:kern w:val="0"/>
                <w:szCs w:val="21"/>
              </w:rPr>
              <w:t>制标</w:t>
            </w:r>
          </w:p>
          <w:p>
            <w:pPr>
              <w:adjustRightInd w:val="0"/>
              <w:snapToGrid w:val="0"/>
              <w:jc w:val="center"/>
              <w:rPr>
                <w:kern w:val="0"/>
                <w:szCs w:val="21"/>
              </w:rPr>
            </w:pPr>
            <w:r>
              <w:rPr>
                <w:kern w:val="0"/>
                <w:szCs w:val="21"/>
              </w:rPr>
              <w:t>准</w:t>
            </w:r>
          </w:p>
        </w:tc>
        <w:tc>
          <w:tcPr>
            <w:tcW w:w="8190" w:type="dxa"/>
            <w:vAlign w:val="center"/>
          </w:tcPr>
          <w:p>
            <w:pPr>
              <w:spacing w:line="460" w:lineRule="exact"/>
              <w:ind w:firstLine="481" w:firstLineChars="200"/>
              <w:rPr>
                <w:b/>
                <w:bCs/>
                <w:sz w:val="24"/>
              </w:rPr>
            </w:pPr>
            <w:r>
              <w:rPr>
                <w:b/>
                <w:bCs/>
                <w:sz w:val="24"/>
              </w:rPr>
              <w:t>1、废气</w:t>
            </w:r>
          </w:p>
          <w:p>
            <w:pPr>
              <w:snapToGrid w:val="0"/>
              <w:spacing w:line="460" w:lineRule="exact"/>
              <w:ind w:firstLine="480" w:firstLineChars="200"/>
              <w:rPr>
                <w:bCs/>
                <w:sz w:val="24"/>
              </w:rPr>
            </w:pPr>
            <w:r>
              <w:rPr>
                <w:sz w:val="24"/>
              </w:rPr>
              <w:t>（1）本项目施工期排放的工业粉尘执行《大气污染物综合排放标准》（GB16297-1996）表2标准。</w:t>
            </w:r>
          </w:p>
          <w:p>
            <w:pPr>
              <w:spacing w:line="460" w:lineRule="exact"/>
              <w:jc w:val="center"/>
              <w:rPr>
                <w:b/>
                <w:bCs/>
                <w:sz w:val="24"/>
                <w:vertAlign w:val="superscript"/>
              </w:rPr>
            </w:pPr>
            <w:r>
              <w:rPr>
                <w:b/>
                <w:bCs/>
                <w:sz w:val="24"/>
              </w:rPr>
              <w:t>表</w:t>
            </w:r>
            <w:r>
              <w:rPr>
                <w:rFonts w:eastAsia="黑体"/>
                <w:sz w:val="24"/>
              </w:rPr>
              <w:t xml:space="preserve">3-6  </w:t>
            </w:r>
            <w:r>
              <w:rPr>
                <w:b/>
                <w:bCs/>
                <w:sz w:val="24"/>
              </w:rPr>
              <w:t>大气污染物综合排放标准  单位：mg/m</w:t>
            </w:r>
            <w:r>
              <w:rPr>
                <w:b/>
                <w:bCs/>
                <w:sz w:val="24"/>
                <w:vertAlign w:val="superscript"/>
              </w:rPr>
              <w:t>3</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2338"/>
              <w:gridCol w:w="2139"/>
              <w:gridCol w:w="1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59" w:type="pct"/>
                  <w:vMerge w:val="restart"/>
                  <w:vAlign w:val="center"/>
                </w:tcPr>
                <w:p>
                  <w:pPr>
                    <w:pStyle w:val="16"/>
                    <w:ind w:left="0" w:firstLine="0" w:firstLineChars="0"/>
                    <w:jc w:val="center"/>
                    <w:rPr>
                      <w:szCs w:val="21"/>
                    </w:rPr>
                  </w:pPr>
                  <w:r>
                    <w:rPr>
                      <w:szCs w:val="21"/>
                    </w:rPr>
                    <w:t>污染物</w:t>
                  </w:r>
                </w:p>
              </w:tc>
              <w:tc>
                <w:tcPr>
                  <w:tcW w:w="1469" w:type="pct"/>
                  <w:vMerge w:val="restart"/>
                  <w:vAlign w:val="center"/>
                </w:tcPr>
                <w:p>
                  <w:pPr>
                    <w:pStyle w:val="16"/>
                    <w:ind w:left="0" w:firstLine="0" w:firstLineChars="0"/>
                    <w:jc w:val="center"/>
                    <w:rPr>
                      <w:szCs w:val="21"/>
                    </w:rPr>
                  </w:pPr>
                  <w:r>
                    <w:rPr>
                      <w:szCs w:val="21"/>
                    </w:rPr>
                    <w:t>最高允许排放浓度</w:t>
                  </w:r>
                </w:p>
              </w:tc>
              <w:tc>
                <w:tcPr>
                  <w:tcW w:w="2472" w:type="pct"/>
                  <w:gridSpan w:val="2"/>
                  <w:vAlign w:val="center"/>
                </w:tcPr>
                <w:p>
                  <w:pPr>
                    <w:pStyle w:val="16"/>
                    <w:ind w:left="0" w:firstLine="0" w:firstLineChars="0"/>
                    <w:jc w:val="center"/>
                    <w:rPr>
                      <w:szCs w:val="21"/>
                    </w:rPr>
                  </w:pPr>
                  <w:r>
                    <w:rPr>
                      <w:szCs w:val="21"/>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59" w:type="pct"/>
                  <w:vMerge w:val="continue"/>
                  <w:vAlign w:val="center"/>
                </w:tcPr>
                <w:p>
                  <w:pPr>
                    <w:pStyle w:val="16"/>
                    <w:ind w:left="0" w:firstLine="0" w:firstLineChars="0"/>
                    <w:jc w:val="center"/>
                    <w:rPr>
                      <w:szCs w:val="21"/>
                    </w:rPr>
                  </w:pPr>
                </w:p>
              </w:tc>
              <w:tc>
                <w:tcPr>
                  <w:tcW w:w="1469" w:type="pct"/>
                  <w:vMerge w:val="continue"/>
                  <w:vAlign w:val="center"/>
                </w:tcPr>
                <w:p>
                  <w:pPr>
                    <w:pStyle w:val="16"/>
                    <w:ind w:left="0" w:firstLine="0" w:firstLineChars="0"/>
                    <w:jc w:val="center"/>
                    <w:rPr>
                      <w:szCs w:val="21"/>
                    </w:rPr>
                  </w:pPr>
                </w:p>
              </w:tc>
              <w:tc>
                <w:tcPr>
                  <w:tcW w:w="1344" w:type="pct"/>
                  <w:vAlign w:val="center"/>
                </w:tcPr>
                <w:p>
                  <w:pPr>
                    <w:pStyle w:val="16"/>
                    <w:ind w:left="0" w:firstLine="0" w:firstLineChars="0"/>
                    <w:jc w:val="center"/>
                    <w:rPr>
                      <w:szCs w:val="21"/>
                    </w:rPr>
                  </w:pPr>
                  <w:r>
                    <w:rPr>
                      <w:szCs w:val="21"/>
                    </w:rPr>
                    <w:t>监控点</w:t>
                  </w:r>
                </w:p>
              </w:tc>
              <w:tc>
                <w:tcPr>
                  <w:tcW w:w="1128" w:type="pct"/>
                  <w:vAlign w:val="center"/>
                </w:tcPr>
                <w:p>
                  <w:pPr>
                    <w:pStyle w:val="16"/>
                    <w:ind w:left="0" w:firstLine="0" w:firstLineChars="0"/>
                    <w:jc w:val="center"/>
                    <w:rPr>
                      <w:szCs w:val="21"/>
                    </w:rPr>
                  </w:pPr>
                  <w:r>
                    <w:rPr>
                      <w:szCs w:val="21"/>
                    </w:rPr>
                    <w:t>浓度mg/m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59" w:type="pct"/>
                  <w:vAlign w:val="center"/>
                </w:tcPr>
                <w:p>
                  <w:pPr>
                    <w:pStyle w:val="16"/>
                    <w:ind w:left="0" w:firstLine="0" w:firstLineChars="0"/>
                    <w:jc w:val="center"/>
                    <w:rPr>
                      <w:szCs w:val="21"/>
                    </w:rPr>
                  </w:pPr>
                  <w:r>
                    <w:rPr>
                      <w:szCs w:val="21"/>
                    </w:rPr>
                    <w:t>颗粒物</w:t>
                  </w:r>
                </w:p>
              </w:tc>
              <w:tc>
                <w:tcPr>
                  <w:tcW w:w="1469" w:type="pct"/>
                  <w:vAlign w:val="center"/>
                </w:tcPr>
                <w:p>
                  <w:pPr>
                    <w:pStyle w:val="16"/>
                    <w:ind w:left="0" w:firstLine="0" w:firstLineChars="0"/>
                    <w:jc w:val="center"/>
                    <w:rPr>
                      <w:szCs w:val="21"/>
                    </w:rPr>
                  </w:pPr>
                  <w:r>
                    <w:rPr>
                      <w:szCs w:val="21"/>
                    </w:rPr>
                    <w:t>120mg/Nm</w:t>
                  </w:r>
                  <w:r>
                    <w:rPr>
                      <w:szCs w:val="21"/>
                      <w:vertAlign w:val="superscript"/>
                    </w:rPr>
                    <w:t>3</w:t>
                  </w:r>
                </w:p>
              </w:tc>
              <w:tc>
                <w:tcPr>
                  <w:tcW w:w="1344" w:type="pct"/>
                  <w:vAlign w:val="center"/>
                </w:tcPr>
                <w:p>
                  <w:pPr>
                    <w:pStyle w:val="16"/>
                    <w:ind w:left="0" w:firstLine="0" w:firstLineChars="0"/>
                    <w:jc w:val="center"/>
                    <w:rPr>
                      <w:szCs w:val="21"/>
                    </w:rPr>
                  </w:pPr>
                  <w:r>
                    <w:rPr>
                      <w:szCs w:val="21"/>
                    </w:rPr>
                    <w:t>厂界外浓度最高点</w:t>
                  </w:r>
                </w:p>
              </w:tc>
              <w:tc>
                <w:tcPr>
                  <w:tcW w:w="1128" w:type="pct"/>
                  <w:vAlign w:val="center"/>
                </w:tcPr>
                <w:p>
                  <w:pPr>
                    <w:pStyle w:val="16"/>
                    <w:ind w:left="0" w:firstLine="0" w:firstLineChars="0"/>
                    <w:jc w:val="center"/>
                    <w:rPr>
                      <w:szCs w:val="21"/>
                    </w:rPr>
                  </w:pPr>
                  <w:r>
                    <w:rPr>
                      <w:szCs w:val="21"/>
                    </w:rPr>
                    <w:t>1.0</w:t>
                  </w:r>
                </w:p>
              </w:tc>
            </w:tr>
          </w:tbl>
          <w:p>
            <w:pPr>
              <w:snapToGrid w:val="0"/>
              <w:spacing w:line="460" w:lineRule="exact"/>
              <w:ind w:firstLine="480" w:firstLineChars="200"/>
              <w:rPr>
                <w:sz w:val="24"/>
              </w:rPr>
            </w:pPr>
            <w:r>
              <w:rPr>
                <w:sz w:val="24"/>
              </w:rPr>
              <w:t>（2）本项目生产工序产生的颗粒物</w:t>
            </w:r>
            <w:r>
              <w:rPr>
                <w:rFonts w:hint="eastAsia"/>
                <w:sz w:val="24"/>
              </w:rPr>
              <w:t>应</w:t>
            </w:r>
            <w:r>
              <w:rPr>
                <w:sz w:val="24"/>
              </w:rPr>
              <w:t>执行《石灰、电石工业大气污染物排放标准》(GB41618-2022)石灰制品生产过程排放限值20mg/Nm</w:t>
            </w:r>
            <w:r>
              <w:rPr>
                <w:sz w:val="24"/>
                <w:vertAlign w:val="superscript"/>
              </w:rPr>
              <w:t>3</w:t>
            </w:r>
            <w:r>
              <w:rPr>
                <w:sz w:val="24"/>
              </w:rPr>
              <w:t>，</w:t>
            </w:r>
            <w:r>
              <w:rPr>
                <w:rFonts w:hint="eastAsia"/>
                <w:sz w:val="24"/>
              </w:rPr>
              <w:t xml:space="preserve">但 </w:t>
            </w:r>
            <w:r>
              <w:rPr>
                <w:rFonts w:hint="eastAsia" w:ascii="宋体" w:hAnsi="宋体"/>
                <w:sz w:val="24"/>
              </w:rPr>
              <w:t>《长治市大气污染防治工作领导组办公室关于进一步加强工业企业污染治理的通知》（长气防办[2023]6号），</w:t>
            </w:r>
            <w:r>
              <w:rPr>
                <w:rFonts w:hint="eastAsia"/>
                <w:sz w:val="24"/>
              </w:rPr>
              <w:t>要求执行山东省地方标准《建材工业大气污染物排放标准》（DB37/2373-2018）重点区域限值</w:t>
            </w:r>
            <w:r>
              <w:rPr>
                <w:sz w:val="24"/>
              </w:rPr>
              <w:t>10mg/Nm</w:t>
            </w:r>
            <w:r>
              <w:rPr>
                <w:sz w:val="24"/>
                <w:vertAlign w:val="superscript"/>
              </w:rPr>
              <w:t>3</w:t>
            </w:r>
            <w:r>
              <w:rPr>
                <w:sz w:val="24"/>
              </w:rPr>
              <w:t>。因此本项目颗粒物排放限值从严要求，执行10mg/Nm</w:t>
            </w:r>
            <w:r>
              <w:rPr>
                <w:sz w:val="24"/>
                <w:vertAlign w:val="superscript"/>
              </w:rPr>
              <w:t>3</w:t>
            </w:r>
            <w:r>
              <w:rPr>
                <w:sz w:val="24"/>
              </w:rPr>
              <w:t>。</w:t>
            </w:r>
          </w:p>
          <w:p>
            <w:pPr>
              <w:snapToGrid w:val="0"/>
              <w:spacing w:line="460" w:lineRule="exact"/>
              <w:ind w:firstLine="480" w:firstLineChars="200"/>
              <w:rPr>
                <w:bCs/>
                <w:sz w:val="24"/>
              </w:rPr>
            </w:pPr>
            <w:r>
              <w:rPr>
                <w:sz w:val="24"/>
              </w:rPr>
              <w:t>厂界无组织粉尘执行《大气污染物综合排放标准》（GB16297-1996）表2标准。</w:t>
            </w:r>
          </w:p>
          <w:p>
            <w:pPr>
              <w:spacing w:line="460" w:lineRule="exact"/>
              <w:jc w:val="center"/>
              <w:rPr>
                <w:b/>
                <w:bCs/>
                <w:sz w:val="24"/>
                <w:vertAlign w:val="superscript"/>
              </w:rPr>
            </w:pPr>
            <w:r>
              <w:rPr>
                <w:b/>
                <w:bCs/>
                <w:sz w:val="24"/>
              </w:rPr>
              <w:t>表</w:t>
            </w:r>
            <w:r>
              <w:rPr>
                <w:rFonts w:eastAsia="黑体"/>
                <w:sz w:val="24"/>
              </w:rPr>
              <w:t xml:space="preserve">3-7  </w:t>
            </w:r>
            <w:r>
              <w:rPr>
                <w:b/>
                <w:bCs/>
                <w:sz w:val="24"/>
              </w:rPr>
              <w:t>大气污染物综合排放标准  单位：mg/m</w:t>
            </w:r>
            <w:r>
              <w:rPr>
                <w:b/>
                <w:bCs/>
                <w:sz w:val="24"/>
                <w:vertAlign w:val="superscript"/>
              </w:rPr>
              <w:t>3</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1"/>
              <w:gridCol w:w="3031"/>
              <w:gridCol w:w="2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01" w:type="pct"/>
                  <w:vMerge w:val="restart"/>
                  <w:vAlign w:val="center"/>
                </w:tcPr>
                <w:p>
                  <w:pPr>
                    <w:pStyle w:val="16"/>
                    <w:ind w:left="0" w:firstLine="0" w:firstLineChars="0"/>
                    <w:jc w:val="center"/>
                    <w:rPr>
                      <w:szCs w:val="21"/>
                    </w:rPr>
                  </w:pPr>
                  <w:r>
                    <w:rPr>
                      <w:szCs w:val="21"/>
                    </w:rPr>
                    <w:t>污染物</w:t>
                  </w:r>
                </w:p>
              </w:tc>
              <w:tc>
                <w:tcPr>
                  <w:tcW w:w="3499" w:type="pct"/>
                  <w:gridSpan w:val="2"/>
                  <w:vAlign w:val="center"/>
                </w:tcPr>
                <w:p>
                  <w:pPr>
                    <w:pStyle w:val="16"/>
                    <w:ind w:left="0" w:firstLine="0" w:firstLineChars="0"/>
                    <w:jc w:val="center"/>
                    <w:rPr>
                      <w:szCs w:val="21"/>
                    </w:rPr>
                  </w:pPr>
                  <w:r>
                    <w:rPr>
                      <w:szCs w:val="21"/>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01" w:type="pct"/>
                  <w:vMerge w:val="continue"/>
                  <w:vAlign w:val="center"/>
                </w:tcPr>
                <w:p>
                  <w:pPr>
                    <w:pStyle w:val="16"/>
                    <w:ind w:left="0" w:firstLine="0" w:firstLineChars="0"/>
                    <w:jc w:val="center"/>
                    <w:rPr>
                      <w:szCs w:val="21"/>
                    </w:rPr>
                  </w:pPr>
                </w:p>
              </w:tc>
              <w:tc>
                <w:tcPr>
                  <w:tcW w:w="1903" w:type="pct"/>
                  <w:vAlign w:val="center"/>
                </w:tcPr>
                <w:p>
                  <w:pPr>
                    <w:pStyle w:val="16"/>
                    <w:ind w:left="0" w:firstLine="0" w:firstLineChars="0"/>
                    <w:jc w:val="center"/>
                    <w:rPr>
                      <w:szCs w:val="21"/>
                    </w:rPr>
                  </w:pPr>
                  <w:r>
                    <w:rPr>
                      <w:szCs w:val="21"/>
                    </w:rPr>
                    <w:t>监控点</w:t>
                  </w:r>
                </w:p>
              </w:tc>
              <w:tc>
                <w:tcPr>
                  <w:tcW w:w="1597" w:type="pct"/>
                  <w:vAlign w:val="center"/>
                </w:tcPr>
                <w:p>
                  <w:pPr>
                    <w:pStyle w:val="16"/>
                    <w:ind w:left="0" w:firstLine="0" w:firstLineChars="0"/>
                    <w:jc w:val="center"/>
                    <w:rPr>
                      <w:szCs w:val="21"/>
                    </w:rPr>
                  </w:pPr>
                  <w:r>
                    <w:rPr>
                      <w:szCs w:val="21"/>
                    </w:rPr>
                    <w:t>浓度mg/m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01" w:type="pct"/>
                  <w:vAlign w:val="center"/>
                </w:tcPr>
                <w:p>
                  <w:pPr>
                    <w:pStyle w:val="16"/>
                    <w:ind w:left="0" w:firstLine="0" w:firstLineChars="0"/>
                    <w:jc w:val="center"/>
                    <w:rPr>
                      <w:szCs w:val="21"/>
                    </w:rPr>
                  </w:pPr>
                  <w:r>
                    <w:rPr>
                      <w:szCs w:val="21"/>
                    </w:rPr>
                    <w:t>颗粒物</w:t>
                  </w:r>
                </w:p>
              </w:tc>
              <w:tc>
                <w:tcPr>
                  <w:tcW w:w="1903" w:type="pct"/>
                  <w:vAlign w:val="center"/>
                </w:tcPr>
                <w:p>
                  <w:pPr>
                    <w:pStyle w:val="16"/>
                    <w:ind w:left="0" w:firstLine="0" w:firstLineChars="0"/>
                    <w:jc w:val="center"/>
                    <w:rPr>
                      <w:szCs w:val="21"/>
                    </w:rPr>
                  </w:pPr>
                  <w:r>
                    <w:rPr>
                      <w:szCs w:val="21"/>
                    </w:rPr>
                    <w:t>厂界外浓度最高点</w:t>
                  </w:r>
                </w:p>
              </w:tc>
              <w:tc>
                <w:tcPr>
                  <w:tcW w:w="1597" w:type="pct"/>
                  <w:vAlign w:val="center"/>
                </w:tcPr>
                <w:p>
                  <w:pPr>
                    <w:pStyle w:val="16"/>
                    <w:ind w:left="0" w:firstLine="0" w:firstLineChars="0"/>
                    <w:jc w:val="center"/>
                    <w:rPr>
                      <w:szCs w:val="21"/>
                    </w:rPr>
                  </w:pPr>
                  <w:r>
                    <w:rPr>
                      <w:szCs w:val="21"/>
                    </w:rPr>
                    <w:t>1.0</w:t>
                  </w:r>
                </w:p>
              </w:tc>
            </w:tr>
          </w:tbl>
          <w:p>
            <w:pPr>
              <w:snapToGrid w:val="0"/>
              <w:spacing w:line="460" w:lineRule="exact"/>
              <w:ind w:firstLine="481" w:firstLineChars="200"/>
              <w:rPr>
                <w:b/>
                <w:bCs/>
                <w:sz w:val="24"/>
              </w:rPr>
            </w:pPr>
            <w:r>
              <w:rPr>
                <w:b/>
                <w:bCs/>
                <w:sz w:val="24"/>
              </w:rPr>
              <w:t>2、噪声</w:t>
            </w:r>
          </w:p>
          <w:p>
            <w:pPr>
              <w:spacing w:line="460" w:lineRule="exact"/>
              <w:ind w:firstLine="435"/>
              <w:rPr>
                <w:spacing w:val="4"/>
                <w:sz w:val="24"/>
              </w:rPr>
            </w:pPr>
            <w:r>
              <w:rPr>
                <w:bCs/>
                <w:sz w:val="24"/>
              </w:rPr>
              <w:t>施工期噪声排放执行《建筑施工场界环境噪声排放标准》（GB12523-2011），具体标准值详见表</w:t>
            </w:r>
            <w:r>
              <w:rPr>
                <w:rFonts w:eastAsia="黑体"/>
                <w:sz w:val="24"/>
              </w:rPr>
              <w:t>3-8</w:t>
            </w:r>
            <w:r>
              <w:rPr>
                <w:bCs/>
                <w:sz w:val="24"/>
              </w:rPr>
              <w:t>。</w:t>
            </w:r>
          </w:p>
          <w:p>
            <w:pPr>
              <w:spacing w:line="460" w:lineRule="exact"/>
              <w:jc w:val="center"/>
              <w:rPr>
                <w:b/>
                <w:bCs/>
                <w:sz w:val="24"/>
              </w:rPr>
            </w:pPr>
            <w:r>
              <w:rPr>
                <w:b/>
                <w:bCs/>
                <w:sz w:val="24"/>
              </w:rPr>
              <w:t>表3-8  建筑施工场界环境噪声排放标准限值  单位：dB(A)</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79"/>
              <w:gridCol w:w="4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1" w:hRule="atLeast"/>
                <w:jc w:val="center"/>
              </w:trPr>
              <w:tc>
                <w:tcPr>
                  <w:tcW w:w="3779" w:type="dxa"/>
                  <w:vAlign w:val="center"/>
                </w:tcPr>
                <w:p>
                  <w:pPr>
                    <w:jc w:val="center"/>
                    <w:rPr>
                      <w:szCs w:val="21"/>
                    </w:rPr>
                  </w:pPr>
                  <w:r>
                    <w:rPr>
                      <w:szCs w:val="21"/>
                    </w:rPr>
                    <w:t>昼间</w:t>
                  </w:r>
                </w:p>
              </w:tc>
              <w:tc>
                <w:tcPr>
                  <w:tcW w:w="4165" w:type="dxa"/>
                  <w:vAlign w:val="center"/>
                </w:tcPr>
                <w:p>
                  <w:pPr>
                    <w:jc w:val="center"/>
                    <w:rPr>
                      <w:szCs w:val="21"/>
                    </w:rPr>
                  </w:pPr>
                  <w:r>
                    <w:rPr>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1" w:hRule="atLeast"/>
                <w:jc w:val="center"/>
              </w:trPr>
              <w:tc>
                <w:tcPr>
                  <w:tcW w:w="3779" w:type="dxa"/>
                  <w:vAlign w:val="center"/>
                </w:tcPr>
                <w:p>
                  <w:pPr>
                    <w:jc w:val="center"/>
                    <w:rPr>
                      <w:szCs w:val="21"/>
                    </w:rPr>
                  </w:pPr>
                  <w:r>
                    <w:rPr>
                      <w:szCs w:val="21"/>
                    </w:rPr>
                    <w:t>70</w:t>
                  </w:r>
                </w:p>
              </w:tc>
              <w:tc>
                <w:tcPr>
                  <w:tcW w:w="4165" w:type="dxa"/>
                  <w:vAlign w:val="center"/>
                </w:tcPr>
                <w:p>
                  <w:pPr>
                    <w:jc w:val="center"/>
                    <w:rPr>
                      <w:szCs w:val="21"/>
                    </w:rPr>
                  </w:pPr>
                  <w:r>
                    <w:rPr>
                      <w:szCs w:val="21"/>
                    </w:rPr>
                    <w:t>55</w:t>
                  </w:r>
                </w:p>
              </w:tc>
            </w:tr>
          </w:tbl>
          <w:p>
            <w:pPr>
              <w:adjustRightInd w:val="0"/>
              <w:spacing w:line="460" w:lineRule="exact"/>
              <w:ind w:firstLine="480" w:firstLineChars="200"/>
              <w:textAlignment w:val="baseline"/>
              <w:rPr>
                <w:sz w:val="24"/>
              </w:rPr>
            </w:pPr>
            <w:r>
              <w:rPr>
                <w:sz w:val="24"/>
              </w:rPr>
              <w:t>本项目</w:t>
            </w:r>
            <w:r>
              <w:rPr>
                <w:rFonts w:hint="eastAsia"/>
                <w:sz w:val="24"/>
              </w:rPr>
              <w:t>位于屯留经济技术开发区，</w:t>
            </w:r>
            <w:r>
              <w:rPr>
                <w:sz w:val="24"/>
              </w:rPr>
              <w:t>运营期</w:t>
            </w:r>
            <w:r>
              <w:rPr>
                <w:rFonts w:hint="eastAsia"/>
                <w:sz w:val="24"/>
              </w:rPr>
              <w:t>厂界</w:t>
            </w:r>
            <w:r>
              <w:rPr>
                <w:sz w:val="24"/>
              </w:rPr>
              <w:t>噪声执行《工业企业厂界环境噪声排放标准》(GB12348-2008)中3类标准，见表</w:t>
            </w:r>
            <w:r>
              <w:rPr>
                <w:rFonts w:eastAsia="黑体"/>
                <w:sz w:val="24"/>
              </w:rPr>
              <w:t>3-9</w:t>
            </w:r>
            <w:r>
              <w:rPr>
                <w:sz w:val="24"/>
              </w:rPr>
              <w:t>。</w:t>
            </w:r>
          </w:p>
          <w:p>
            <w:pPr>
              <w:spacing w:line="460" w:lineRule="exact"/>
              <w:jc w:val="center"/>
              <w:rPr>
                <w:b/>
                <w:bCs/>
                <w:sz w:val="24"/>
              </w:rPr>
            </w:pPr>
            <w:r>
              <w:rPr>
                <w:b/>
                <w:bCs/>
                <w:sz w:val="24"/>
              </w:rPr>
              <w:t>表3-9 工业企业厂界环境噪声排放标准限值  单位：dB（A）</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272"/>
              <w:gridCol w:w="2373"/>
              <w:gridCol w:w="1078"/>
              <w:gridCol w:w="1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054" w:type="pct"/>
                  <w:vMerge w:val="restart"/>
                  <w:vAlign w:val="center"/>
                </w:tcPr>
                <w:p>
                  <w:pPr>
                    <w:pStyle w:val="66"/>
                    <w:adjustRightInd/>
                    <w:snapToGrid/>
                  </w:pPr>
                  <w:r>
                    <w:t>标准类别</w:t>
                  </w:r>
                </w:p>
              </w:tc>
              <w:tc>
                <w:tcPr>
                  <w:tcW w:w="1490" w:type="pct"/>
                  <w:vMerge w:val="restart"/>
                  <w:vAlign w:val="center"/>
                </w:tcPr>
                <w:p>
                  <w:pPr>
                    <w:pStyle w:val="66"/>
                    <w:adjustRightInd/>
                    <w:snapToGrid/>
                  </w:pPr>
                  <w:r>
                    <w:t>厂界外声环境功能区类别</w:t>
                  </w:r>
                </w:p>
              </w:tc>
              <w:tc>
                <w:tcPr>
                  <w:tcW w:w="1456" w:type="pct"/>
                  <w:gridSpan w:val="2"/>
                  <w:vAlign w:val="center"/>
                </w:tcPr>
                <w:p>
                  <w:pPr>
                    <w:pStyle w:val="66"/>
                    <w:adjustRightInd/>
                    <w:snapToGrid/>
                  </w:pPr>
                  <w:r>
                    <w:t>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054" w:type="pct"/>
                  <w:vMerge w:val="continue"/>
                  <w:vAlign w:val="center"/>
                </w:tcPr>
                <w:p>
                  <w:pPr>
                    <w:widowControl/>
                    <w:jc w:val="center"/>
                  </w:pPr>
                </w:p>
              </w:tc>
              <w:tc>
                <w:tcPr>
                  <w:tcW w:w="1490" w:type="pct"/>
                  <w:vMerge w:val="continue"/>
                  <w:vAlign w:val="center"/>
                </w:tcPr>
                <w:p>
                  <w:pPr>
                    <w:pStyle w:val="66"/>
                    <w:adjustRightInd/>
                    <w:snapToGrid/>
                  </w:pPr>
                </w:p>
              </w:tc>
              <w:tc>
                <w:tcPr>
                  <w:tcW w:w="677" w:type="pct"/>
                  <w:vAlign w:val="center"/>
                </w:tcPr>
                <w:p>
                  <w:pPr>
                    <w:pStyle w:val="66"/>
                    <w:adjustRightInd/>
                    <w:snapToGrid/>
                  </w:pPr>
                  <w:r>
                    <w:t>昼间</w:t>
                  </w:r>
                </w:p>
              </w:tc>
              <w:tc>
                <w:tcPr>
                  <w:tcW w:w="779" w:type="pct"/>
                  <w:vAlign w:val="center"/>
                </w:tcPr>
                <w:p>
                  <w:pPr>
                    <w:pStyle w:val="66"/>
                    <w:adjustRightInd/>
                    <w:snapToGrid/>
                  </w:pPr>
                  <w: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054" w:type="pct"/>
                  <w:vAlign w:val="center"/>
                </w:tcPr>
                <w:p>
                  <w:pPr>
                    <w:pStyle w:val="66"/>
                    <w:adjustRightInd/>
                    <w:snapToGrid/>
                  </w:pPr>
                  <w:r>
                    <w:t>《工业企业厂界环境噪声排放标准》（GB12348-2008）</w:t>
                  </w:r>
                </w:p>
              </w:tc>
              <w:tc>
                <w:tcPr>
                  <w:tcW w:w="1490" w:type="pct"/>
                  <w:vAlign w:val="center"/>
                </w:tcPr>
                <w:p>
                  <w:pPr>
                    <w:pStyle w:val="66"/>
                    <w:adjustRightInd/>
                    <w:snapToGrid/>
                  </w:pPr>
                  <w:r>
                    <w:t>3类</w:t>
                  </w:r>
                </w:p>
              </w:tc>
              <w:tc>
                <w:tcPr>
                  <w:tcW w:w="677" w:type="pct"/>
                  <w:vAlign w:val="center"/>
                </w:tcPr>
                <w:p>
                  <w:pPr>
                    <w:pStyle w:val="66"/>
                    <w:adjustRightInd/>
                    <w:snapToGrid/>
                  </w:pPr>
                  <w:r>
                    <w:t>65</w:t>
                  </w:r>
                </w:p>
              </w:tc>
              <w:tc>
                <w:tcPr>
                  <w:tcW w:w="779" w:type="pct"/>
                  <w:vAlign w:val="center"/>
                </w:tcPr>
                <w:p>
                  <w:pPr>
                    <w:pStyle w:val="66"/>
                    <w:adjustRightInd/>
                    <w:snapToGrid/>
                  </w:pPr>
                  <w:r>
                    <w:t>55</w:t>
                  </w:r>
                </w:p>
              </w:tc>
            </w:tr>
          </w:tbl>
          <w:p>
            <w:pPr>
              <w:spacing w:line="460" w:lineRule="exact"/>
              <w:ind w:firstLine="481" w:firstLineChars="200"/>
              <w:rPr>
                <w:b/>
                <w:bCs/>
                <w:sz w:val="24"/>
              </w:rPr>
            </w:pPr>
            <w:r>
              <w:rPr>
                <w:b/>
                <w:bCs/>
                <w:sz w:val="24"/>
              </w:rPr>
              <w:t>3、固体废物</w:t>
            </w:r>
          </w:p>
          <w:p>
            <w:pPr>
              <w:spacing w:line="460" w:lineRule="exact"/>
              <w:ind w:firstLine="424" w:firstLineChars="177"/>
              <w:rPr>
                <w:sz w:val="24"/>
              </w:rPr>
            </w:pPr>
            <w:r>
              <w:rPr>
                <w:sz w:val="24"/>
              </w:rPr>
              <w:t>一般固废</w:t>
            </w:r>
            <w:r>
              <w:rPr>
                <w:rFonts w:hint="eastAsia"/>
                <w:sz w:val="24"/>
              </w:rPr>
              <w:t>：</w:t>
            </w:r>
            <w:r>
              <w:rPr>
                <w:sz w:val="24"/>
              </w:rPr>
              <w:t>执行《一般工业固体废物贮存和填埋污染控制标准》（GB18599-2020）。</w:t>
            </w:r>
          </w:p>
          <w:p>
            <w:pPr>
              <w:spacing w:line="460" w:lineRule="exact"/>
              <w:ind w:firstLine="424" w:firstLineChars="177"/>
              <w:rPr>
                <w:bCs/>
                <w:sz w:val="24"/>
              </w:rPr>
            </w:pPr>
            <w:r>
              <w:rPr>
                <w:bCs/>
                <w:sz w:val="24"/>
              </w:rPr>
              <w:t>危险废物：执行</w:t>
            </w:r>
            <w:r>
              <w:rPr>
                <w:sz w:val="24"/>
              </w:rPr>
              <w:t>《危险废物贮存污染控制标准》(GB18597-2023)</w:t>
            </w:r>
            <w:r>
              <w:rPr>
                <w:bCs/>
                <w:sz w:val="24"/>
              </w:rPr>
              <w:t>。</w:t>
            </w:r>
          </w:p>
          <w:p>
            <w:pPr>
              <w:spacing w:line="460" w:lineRule="exact"/>
              <w:ind w:firstLine="424" w:firstLineChars="177"/>
              <w:rPr>
                <w:bCs/>
                <w:sz w:val="24"/>
              </w:rPr>
            </w:pPr>
          </w:p>
          <w:p>
            <w:pPr>
              <w:spacing w:line="460" w:lineRule="exact"/>
              <w:ind w:firstLine="424" w:firstLineChars="177"/>
              <w:rPr>
                <w:bCs/>
                <w:sz w:val="24"/>
              </w:rPr>
            </w:pPr>
          </w:p>
          <w:p>
            <w:pPr>
              <w:spacing w:line="460" w:lineRule="exact"/>
              <w:ind w:firstLine="371" w:firstLineChars="177"/>
              <w:rPr>
                <w:szCs w:val="21"/>
              </w:rPr>
            </w:pPr>
          </w:p>
          <w:p>
            <w:pPr>
              <w:spacing w:line="460" w:lineRule="exact"/>
              <w:ind w:firstLine="371" w:firstLineChars="177"/>
              <w:rPr>
                <w:szCs w:val="21"/>
              </w:rPr>
            </w:pPr>
          </w:p>
          <w:p>
            <w:pPr>
              <w:spacing w:line="460" w:lineRule="exact"/>
              <w:ind w:firstLine="371" w:firstLineChars="177"/>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800" w:type="dxa"/>
            <w:vAlign w:val="center"/>
          </w:tcPr>
          <w:p>
            <w:pPr>
              <w:adjustRightInd w:val="0"/>
              <w:snapToGrid w:val="0"/>
              <w:jc w:val="center"/>
              <w:rPr>
                <w:kern w:val="0"/>
                <w:szCs w:val="21"/>
              </w:rPr>
            </w:pPr>
            <w:r>
              <w:rPr>
                <w:kern w:val="0"/>
                <w:szCs w:val="21"/>
              </w:rPr>
              <w:t>总量</w:t>
            </w:r>
          </w:p>
          <w:p>
            <w:pPr>
              <w:adjustRightInd w:val="0"/>
              <w:snapToGrid w:val="0"/>
              <w:jc w:val="center"/>
              <w:rPr>
                <w:kern w:val="0"/>
                <w:szCs w:val="21"/>
              </w:rPr>
            </w:pPr>
            <w:r>
              <w:rPr>
                <w:kern w:val="0"/>
                <w:szCs w:val="21"/>
              </w:rPr>
              <w:t>控制</w:t>
            </w:r>
          </w:p>
          <w:p>
            <w:pPr>
              <w:adjustRightInd w:val="0"/>
              <w:snapToGrid w:val="0"/>
              <w:jc w:val="center"/>
              <w:rPr>
                <w:kern w:val="0"/>
                <w:szCs w:val="21"/>
              </w:rPr>
            </w:pPr>
            <w:r>
              <w:rPr>
                <w:kern w:val="0"/>
                <w:szCs w:val="21"/>
              </w:rPr>
              <w:t>指标</w:t>
            </w:r>
          </w:p>
        </w:tc>
        <w:tc>
          <w:tcPr>
            <w:tcW w:w="8190" w:type="dxa"/>
            <w:vAlign w:val="center"/>
          </w:tcPr>
          <w:p>
            <w:pPr>
              <w:spacing w:line="480" w:lineRule="exact"/>
              <w:ind w:firstLine="480" w:firstLineChars="200"/>
              <w:rPr>
                <w:kern w:val="0"/>
                <w:sz w:val="24"/>
              </w:rPr>
            </w:pPr>
          </w:p>
          <w:p>
            <w:pPr>
              <w:spacing w:line="480" w:lineRule="exact"/>
              <w:rPr>
                <w:kern w:val="0"/>
                <w:sz w:val="24"/>
              </w:rPr>
            </w:pPr>
          </w:p>
          <w:p>
            <w:pPr>
              <w:spacing w:line="480" w:lineRule="exact"/>
              <w:rPr>
                <w:kern w:val="0"/>
                <w:sz w:val="24"/>
              </w:rPr>
            </w:pPr>
          </w:p>
          <w:p>
            <w:pPr>
              <w:spacing w:line="480" w:lineRule="exact"/>
              <w:rPr>
                <w:kern w:val="0"/>
                <w:sz w:val="24"/>
              </w:rPr>
            </w:pPr>
          </w:p>
          <w:p>
            <w:pPr>
              <w:spacing w:line="480" w:lineRule="exact"/>
              <w:ind w:firstLine="480" w:firstLineChars="200"/>
              <w:rPr>
                <w:sz w:val="24"/>
              </w:rPr>
            </w:pPr>
            <w:r>
              <w:rPr>
                <w:kern w:val="0"/>
                <w:sz w:val="24"/>
              </w:rPr>
              <w:t>根据山西省环境保护厅关于印发《山西省环境保护厅建设项目主要污染物排放总量核定</w:t>
            </w:r>
            <w:r>
              <w:rPr>
                <w:sz w:val="24"/>
              </w:rPr>
              <w:t>根据山西省生态环境厅关于印发《建设项目主要污染物排放总量指标核定暂行办法》的通知（晋环规〔2023〕1号），实施排放总量控制的主要污染物有氮氧化物、二氧化硫、颗粒物、挥发性有机物、化学需氧量、氨氮。</w:t>
            </w:r>
          </w:p>
          <w:p>
            <w:pPr>
              <w:adjustRightInd w:val="0"/>
              <w:snapToGrid w:val="0"/>
              <w:spacing w:line="480" w:lineRule="exact"/>
              <w:ind w:firstLine="480" w:firstLineChars="200"/>
              <w:jc w:val="left"/>
              <w:rPr>
                <w:kern w:val="0"/>
                <w:sz w:val="24"/>
              </w:rPr>
            </w:pPr>
            <w:r>
              <w:rPr>
                <w:kern w:val="0"/>
                <w:sz w:val="24"/>
              </w:rPr>
              <w:t>依据工程分析，本项目主要污染物为颗粒物，排放量为1.56t/a。</w:t>
            </w:r>
          </w:p>
          <w:p>
            <w:pPr>
              <w:adjustRightInd w:val="0"/>
              <w:snapToGrid w:val="0"/>
              <w:spacing w:line="480" w:lineRule="exact"/>
              <w:ind w:firstLine="480" w:firstLineChars="200"/>
              <w:jc w:val="left"/>
              <w:rPr>
                <w:kern w:val="0"/>
                <w:sz w:val="24"/>
              </w:rPr>
            </w:pPr>
            <w:r>
              <w:rPr>
                <w:rFonts w:hint="eastAsia"/>
                <w:kern w:val="0"/>
                <w:sz w:val="24"/>
              </w:rPr>
              <w:t>长治市生态环境局屯留分局以屯环函[</w:t>
            </w:r>
            <w:r>
              <w:rPr>
                <w:kern w:val="0"/>
                <w:sz w:val="24"/>
              </w:rPr>
              <w:t>2023]55</w:t>
            </w:r>
            <w:r>
              <w:rPr>
                <w:rFonts w:hint="eastAsia"/>
                <w:kern w:val="0"/>
                <w:sz w:val="24"/>
              </w:rPr>
              <w:t>号核定本项目污染物排放总量控制指标为：</w:t>
            </w:r>
            <w:r>
              <w:rPr>
                <w:rFonts w:hint="eastAsia"/>
                <w:sz w:val="24"/>
              </w:rPr>
              <w:t>颗粒物</w:t>
            </w:r>
            <w:r>
              <w:rPr>
                <w:sz w:val="24"/>
              </w:rPr>
              <w:t>1.56</w:t>
            </w:r>
            <w:r>
              <w:rPr>
                <w:rFonts w:hint="eastAsia"/>
                <w:sz w:val="24"/>
              </w:rPr>
              <w:t>t/a，见附件</w:t>
            </w:r>
            <w:r>
              <w:rPr>
                <w:sz w:val="24"/>
              </w:rPr>
              <w:t>8</w:t>
            </w:r>
            <w:r>
              <w:rPr>
                <w:rFonts w:hint="eastAsia"/>
                <w:sz w:val="24"/>
              </w:rPr>
              <w:t>。</w:t>
            </w:r>
          </w:p>
          <w:p>
            <w:pPr>
              <w:adjustRightInd w:val="0"/>
              <w:snapToGrid w:val="0"/>
              <w:spacing w:line="400" w:lineRule="exact"/>
              <w:ind w:firstLine="480" w:firstLineChars="200"/>
              <w:jc w:val="left"/>
              <w:rPr>
                <w:kern w:val="0"/>
                <w:sz w:val="24"/>
              </w:rPr>
            </w:pPr>
          </w:p>
          <w:p>
            <w:pPr>
              <w:adjustRightInd w:val="0"/>
              <w:snapToGrid w:val="0"/>
              <w:spacing w:line="400" w:lineRule="exact"/>
              <w:ind w:firstLine="480" w:firstLineChars="200"/>
              <w:jc w:val="left"/>
              <w:rPr>
                <w:kern w:val="0"/>
                <w:sz w:val="24"/>
              </w:rPr>
            </w:pPr>
          </w:p>
          <w:p>
            <w:pPr>
              <w:adjustRightInd w:val="0"/>
              <w:snapToGrid w:val="0"/>
              <w:spacing w:line="400" w:lineRule="exact"/>
              <w:ind w:firstLine="480" w:firstLineChars="200"/>
              <w:jc w:val="left"/>
              <w:rPr>
                <w:kern w:val="0"/>
                <w:sz w:val="24"/>
              </w:rPr>
            </w:pPr>
          </w:p>
          <w:p>
            <w:pPr>
              <w:adjustRightInd w:val="0"/>
              <w:snapToGrid w:val="0"/>
              <w:spacing w:line="400" w:lineRule="exact"/>
              <w:ind w:firstLine="480" w:firstLineChars="200"/>
              <w:jc w:val="left"/>
              <w:rPr>
                <w:kern w:val="0"/>
                <w:sz w:val="24"/>
              </w:rPr>
            </w:pPr>
          </w:p>
          <w:p>
            <w:pPr>
              <w:adjustRightInd w:val="0"/>
              <w:snapToGrid w:val="0"/>
              <w:spacing w:line="400" w:lineRule="exact"/>
              <w:ind w:firstLine="480" w:firstLineChars="200"/>
              <w:jc w:val="left"/>
              <w:rPr>
                <w:kern w:val="0"/>
                <w:sz w:val="24"/>
              </w:rPr>
            </w:pPr>
          </w:p>
          <w:p>
            <w:pPr>
              <w:adjustRightInd w:val="0"/>
              <w:snapToGrid w:val="0"/>
              <w:spacing w:line="400" w:lineRule="exact"/>
              <w:jc w:val="left"/>
              <w:rPr>
                <w:kern w:val="0"/>
                <w:sz w:val="24"/>
              </w:rPr>
            </w:pPr>
          </w:p>
        </w:tc>
      </w:tr>
    </w:tbl>
    <w:p>
      <w:pPr>
        <w:pStyle w:val="18"/>
        <w:jc w:val="center"/>
        <w:outlineLvl w:val="0"/>
        <w:rPr>
          <w:rFonts w:ascii="Times New Roman" w:hAnsi="Times New Roman" w:eastAsia="黑体"/>
          <w:snapToGrid w:val="0"/>
          <w:sz w:val="30"/>
          <w:szCs w:val="30"/>
        </w:rPr>
      </w:pPr>
      <w:r>
        <w:rPr>
          <w:rFonts w:ascii="Times New Roman" w:hAnsi="Times New Roman" w:eastAsia="黑体"/>
          <w:snapToGrid w:val="0"/>
          <w:sz w:val="36"/>
          <w:szCs w:val="36"/>
        </w:rPr>
        <w:br w:type="page"/>
      </w:r>
      <w:r>
        <w:rPr>
          <w:rFonts w:ascii="Times New Roman" w:hAnsi="Times New Roman" w:eastAsia="黑体"/>
          <w:snapToGrid w:val="0"/>
          <w:sz w:val="30"/>
          <w:szCs w:val="30"/>
        </w:rPr>
        <w:t>四、主要环境影响和保护措施</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91"/>
        <w:gridCol w:w="85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3" w:hRule="atLeast"/>
          <w:jc w:val="center"/>
        </w:trPr>
        <w:tc>
          <w:tcPr>
            <w:tcW w:w="602" w:type="dxa"/>
            <w:tcMar>
              <w:left w:w="28" w:type="dxa"/>
              <w:right w:w="28" w:type="dxa"/>
            </w:tcMar>
            <w:vAlign w:val="center"/>
          </w:tcPr>
          <w:p>
            <w:pPr>
              <w:pStyle w:val="18"/>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施工</w:t>
            </w:r>
          </w:p>
          <w:p>
            <w:pPr>
              <w:pStyle w:val="18"/>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期环</w:t>
            </w:r>
          </w:p>
          <w:p>
            <w:pPr>
              <w:pStyle w:val="18"/>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境保</w:t>
            </w:r>
          </w:p>
          <w:p>
            <w:pPr>
              <w:pStyle w:val="18"/>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护措</w:t>
            </w:r>
          </w:p>
          <w:p>
            <w:pPr>
              <w:pStyle w:val="18"/>
              <w:adjustRightInd w:val="0"/>
              <w:snapToGrid w:val="0"/>
              <w:spacing w:before="0" w:beforeAutospacing="0" w:after="0" w:afterAutospacing="0"/>
              <w:jc w:val="center"/>
              <w:rPr>
                <w:rFonts w:ascii="Times New Roman" w:hAnsi="Times New Roman"/>
                <w:bCs/>
                <w:kern w:val="2"/>
                <w:sz w:val="21"/>
                <w:szCs w:val="21"/>
              </w:rPr>
            </w:pPr>
            <w:r>
              <w:rPr>
                <w:rFonts w:ascii="Times New Roman" w:hAnsi="Times New Roman"/>
                <w:kern w:val="2"/>
                <w:sz w:val="21"/>
                <w:szCs w:val="21"/>
              </w:rPr>
              <w:t>施</w:t>
            </w:r>
          </w:p>
        </w:tc>
        <w:tc>
          <w:tcPr>
            <w:tcW w:w="8595" w:type="dxa"/>
            <w:vAlign w:val="center"/>
          </w:tcPr>
          <w:p>
            <w:pPr>
              <w:pStyle w:val="4"/>
              <w:spacing w:before="0" w:after="0" w:line="460" w:lineRule="exact"/>
              <w:ind w:firstLine="480" w:firstLineChars="200"/>
              <w:rPr>
                <w:b w:val="0"/>
                <w:bCs w:val="0"/>
                <w:sz w:val="24"/>
                <w:szCs w:val="24"/>
              </w:rPr>
            </w:pPr>
            <w:r>
              <w:rPr>
                <w:rFonts w:hint="eastAsia"/>
                <w:b w:val="0"/>
                <w:bCs w:val="0"/>
                <w:sz w:val="24"/>
                <w:szCs w:val="24"/>
              </w:rPr>
              <w:t>本项目工程内容主要为1座3</w:t>
            </w:r>
            <w:r>
              <w:rPr>
                <w:b w:val="0"/>
                <w:bCs w:val="0"/>
                <w:sz w:val="24"/>
                <w:szCs w:val="24"/>
              </w:rPr>
              <w:t>50m</w:t>
            </w:r>
            <w:r>
              <w:rPr>
                <w:b w:val="0"/>
                <w:bCs w:val="0"/>
                <w:sz w:val="24"/>
                <w:szCs w:val="24"/>
                <w:vertAlign w:val="superscript"/>
              </w:rPr>
              <w:t>2</w:t>
            </w:r>
            <w:r>
              <w:rPr>
                <w:rFonts w:hint="eastAsia"/>
                <w:b w:val="0"/>
                <w:bCs w:val="0"/>
                <w:sz w:val="24"/>
                <w:szCs w:val="24"/>
              </w:rPr>
              <w:t>轻钢结构生产车间及2座成品罐，工程量较小，不涉及土方工程。</w:t>
            </w:r>
          </w:p>
          <w:p>
            <w:pPr>
              <w:pStyle w:val="4"/>
              <w:spacing w:before="0" w:after="0" w:line="460" w:lineRule="exact"/>
              <w:ind w:firstLine="481" w:firstLineChars="200"/>
              <w:rPr>
                <w:sz w:val="24"/>
                <w:szCs w:val="24"/>
              </w:rPr>
            </w:pPr>
            <w:r>
              <w:rPr>
                <w:sz w:val="24"/>
                <w:szCs w:val="24"/>
              </w:rPr>
              <w:t>1、建设期环境空气保护措施</w:t>
            </w:r>
          </w:p>
          <w:p>
            <w:pPr>
              <w:spacing w:line="460" w:lineRule="exact"/>
              <w:ind w:firstLine="480"/>
              <w:rPr>
                <w:sz w:val="24"/>
              </w:rPr>
            </w:pPr>
            <w:r>
              <w:rPr>
                <w:sz w:val="24"/>
              </w:rPr>
              <w:t>针对本项目施工期产生的扬尘，提出以下防治措施：</w:t>
            </w:r>
          </w:p>
          <w:p>
            <w:pPr>
              <w:spacing w:line="460" w:lineRule="exact"/>
              <w:ind w:firstLine="480"/>
              <w:rPr>
                <w:sz w:val="24"/>
              </w:rPr>
            </w:pPr>
            <w:r>
              <w:rPr>
                <w:sz w:val="24"/>
              </w:rPr>
              <w:t>（1）施工扬尘防治措施</w:t>
            </w:r>
          </w:p>
          <w:p>
            <w:pPr>
              <w:spacing w:line="460" w:lineRule="exact"/>
              <w:ind w:firstLine="480"/>
              <w:rPr>
                <w:sz w:val="24"/>
              </w:rPr>
            </w:pPr>
            <w:r>
              <w:rPr>
                <w:sz w:val="24"/>
              </w:rPr>
              <w:t>A、施工场地应分别设置现场平面布置图、工程概况牌、安全生产牌、文明施工牌、环境保护牌、管理人员名单及监督电话等；</w:t>
            </w:r>
          </w:p>
          <w:p>
            <w:pPr>
              <w:spacing w:line="460" w:lineRule="exact"/>
              <w:ind w:firstLine="480"/>
              <w:rPr>
                <w:sz w:val="24"/>
              </w:rPr>
            </w:pPr>
            <w:r>
              <w:rPr>
                <w:sz w:val="24"/>
              </w:rPr>
              <w:t>B、施工现场入口处设置围挡，围挡必须由硬质材料制作，任意两块围挡以及围挡与防溢座间间距不能有大于0.5cm的缝隙，围挡不得有明显破损的漏洞；</w:t>
            </w:r>
          </w:p>
          <w:p>
            <w:pPr>
              <w:spacing w:line="460" w:lineRule="exact"/>
              <w:ind w:firstLine="480"/>
              <w:rPr>
                <w:sz w:val="24"/>
              </w:rPr>
            </w:pPr>
            <w:r>
              <w:rPr>
                <w:sz w:val="24"/>
              </w:rPr>
              <w:t>C、施工过程产生的建筑垃圾，应及时清运；</w:t>
            </w:r>
          </w:p>
          <w:p>
            <w:pPr>
              <w:spacing w:line="460" w:lineRule="exact"/>
              <w:ind w:firstLine="480"/>
              <w:rPr>
                <w:kern w:val="0"/>
                <w:sz w:val="24"/>
              </w:rPr>
            </w:pPr>
            <w:r>
              <w:rPr>
                <w:sz w:val="24"/>
              </w:rPr>
              <w:t>D、</w:t>
            </w:r>
            <w:r>
              <w:rPr>
                <w:kern w:val="0"/>
                <w:sz w:val="24"/>
              </w:rPr>
              <w:t>实施建筑施工全过程控制</w:t>
            </w:r>
            <w:r>
              <w:rPr>
                <w:rFonts w:hint="eastAsia"/>
                <w:kern w:val="0"/>
                <w:sz w:val="24"/>
              </w:rPr>
              <w:t>，</w:t>
            </w:r>
            <w:r>
              <w:rPr>
                <w:sz w:val="24"/>
                <w:shd w:val="clear" w:color="auto" w:fill="FFFFFF"/>
              </w:rPr>
              <w:t>确保做到工地周边围挡、物料堆放覆盖、土方开挖湿法作业、路面硬化、出入车辆清洗、渣土车辆密闭运输“六个百分之百”</w:t>
            </w:r>
            <w:r>
              <w:rPr>
                <w:kern w:val="0"/>
                <w:sz w:val="24"/>
              </w:rPr>
              <w:t xml:space="preserve">。 </w:t>
            </w:r>
          </w:p>
          <w:p>
            <w:pPr>
              <w:spacing w:line="460" w:lineRule="exact"/>
              <w:ind w:firstLine="480"/>
              <w:rPr>
                <w:sz w:val="24"/>
              </w:rPr>
            </w:pPr>
            <w:r>
              <w:rPr>
                <w:sz w:val="24"/>
              </w:rPr>
              <w:t>（2）运输扬尘措施</w:t>
            </w:r>
          </w:p>
          <w:p>
            <w:pPr>
              <w:spacing w:line="460" w:lineRule="exact"/>
              <w:ind w:firstLine="480"/>
              <w:rPr>
                <w:sz w:val="24"/>
              </w:rPr>
            </w:pPr>
            <w:r>
              <w:rPr>
                <w:sz w:val="24"/>
              </w:rPr>
              <w:t>A、施工场地内道路硬化，道路清扫时必须采取洒水措施。</w:t>
            </w:r>
          </w:p>
          <w:p>
            <w:pPr>
              <w:spacing w:line="460" w:lineRule="exact"/>
              <w:ind w:firstLine="480"/>
              <w:rPr>
                <w:sz w:val="24"/>
              </w:rPr>
            </w:pPr>
            <w:r>
              <w:rPr>
                <w:sz w:val="24"/>
              </w:rPr>
              <w:t>B、进出工地的运输车辆，应尽可能采用密闭车斗，并保证物料不遗撒外漏。若无密闭车斗，物料、垃圾、渣土的装载高度不得超过车辆槽帮上沿，车斗应用苫布遮盖严实。苫布边缘至少要遮住槽帮上沿以下15厘米，保证物料、渣土、垃圾等不露出。</w:t>
            </w:r>
          </w:p>
          <w:p>
            <w:pPr>
              <w:spacing w:line="460" w:lineRule="exact"/>
              <w:ind w:firstLine="480"/>
              <w:rPr>
                <w:sz w:val="24"/>
              </w:rPr>
            </w:pPr>
            <w:r>
              <w:rPr>
                <w:sz w:val="24"/>
              </w:rPr>
              <w:t>C、运输车辆驶出工地前，应对车身、车槽、轮胎等部位进行清理或清洗以保证清洁上路；洗车喷嘴静水压不得低于0.5MPa；洗车废水经处理后重复使用，回用率不低于90%，回用水悬浮物浓度不应大于150mg/l。</w:t>
            </w:r>
          </w:p>
          <w:p>
            <w:pPr>
              <w:spacing w:line="460" w:lineRule="exact"/>
              <w:ind w:firstLine="480" w:firstLineChars="200"/>
              <w:rPr>
                <w:spacing w:val="4"/>
                <w:sz w:val="24"/>
              </w:rPr>
            </w:pPr>
            <w:r>
              <w:rPr>
                <w:sz w:val="24"/>
              </w:rPr>
              <w:t>在采取以上措施以后，施工期产生的大气污染物对周围环境产生的影响很小。</w:t>
            </w:r>
          </w:p>
          <w:p>
            <w:pPr>
              <w:pStyle w:val="4"/>
              <w:spacing w:before="0" w:after="0" w:line="460" w:lineRule="exact"/>
              <w:ind w:firstLine="481" w:firstLineChars="200"/>
              <w:rPr>
                <w:sz w:val="24"/>
                <w:szCs w:val="24"/>
              </w:rPr>
            </w:pPr>
            <w:r>
              <w:rPr>
                <w:sz w:val="24"/>
                <w:szCs w:val="24"/>
              </w:rPr>
              <w:t>2、建设期水污染防治措施</w:t>
            </w:r>
          </w:p>
          <w:p>
            <w:pPr>
              <w:spacing w:line="460" w:lineRule="exact"/>
              <w:ind w:firstLine="496" w:firstLineChars="200"/>
              <w:rPr>
                <w:spacing w:val="4"/>
                <w:sz w:val="24"/>
              </w:rPr>
            </w:pPr>
            <w:r>
              <w:rPr>
                <w:spacing w:val="4"/>
                <w:sz w:val="24"/>
              </w:rPr>
              <w:t>建设期的废水主要有施工区的冲洗与设备清洗废水以及施工队伍排放的生活污水。环评提出的水污染防治措施：</w:t>
            </w:r>
          </w:p>
          <w:p>
            <w:pPr>
              <w:spacing w:line="460" w:lineRule="exact"/>
              <w:ind w:firstLine="496" w:firstLineChars="200"/>
              <w:rPr>
                <w:sz w:val="24"/>
              </w:rPr>
            </w:pPr>
            <w:r>
              <w:rPr>
                <w:spacing w:val="4"/>
                <w:sz w:val="24"/>
              </w:rPr>
              <w:t>（1）</w:t>
            </w:r>
            <w:r>
              <w:rPr>
                <w:sz w:val="24"/>
              </w:rPr>
              <w:t>运输车辆、设备冲洗废水中不含有毒有害物质，仅泥沙悬浮物含量和pH值较高。评价要求施工场地设置1座集水沉淀池，设备冲洗水经集水沉淀池收集、沉淀后用于施工现场洒水抑尘，不外排</w:t>
            </w:r>
            <w:r>
              <w:rPr>
                <w:spacing w:val="4"/>
                <w:sz w:val="24"/>
              </w:rPr>
              <w:t>。</w:t>
            </w:r>
          </w:p>
          <w:p>
            <w:pPr>
              <w:spacing w:line="460" w:lineRule="exact"/>
              <w:ind w:firstLine="496" w:firstLineChars="200"/>
              <w:rPr>
                <w:spacing w:val="4"/>
                <w:sz w:val="24"/>
              </w:rPr>
            </w:pPr>
            <w:r>
              <w:rPr>
                <w:spacing w:val="4"/>
                <w:sz w:val="24"/>
              </w:rPr>
              <w:t>（2）</w:t>
            </w:r>
            <w:r>
              <w:rPr>
                <w:sz w:val="24"/>
              </w:rPr>
              <w:t>生活污水用于厂区洒水抑尘，不外排。</w:t>
            </w:r>
          </w:p>
          <w:p>
            <w:pPr>
              <w:pStyle w:val="4"/>
              <w:spacing w:before="0" w:after="0" w:line="460" w:lineRule="exact"/>
              <w:ind w:firstLine="481" w:firstLineChars="200"/>
              <w:rPr>
                <w:sz w:val="24"/>
                <w:szCs w:val="24"/>
              </w:rPr>
            </w:pPr>
            <w:r>
              <w:rPr>
                <w:sz w:val="24"/>
                <w:szCs w:val="24"/>
              </w:rPr>
              <w:t>3、建设期固体废物防治措施</w:t>
            </w:r>
          </w:p>
          <w:p>
            <w:pPr>
              <w:pStyle w:val="67"/>
              <w:spacing w:line="460" w:lineRule="exact"/>
              <w:ind w:firstLine="488"/>
            </w:pPr>
            <w:r>
              <w:rPr>
                <w:spacing w:val="4"/>
              </w:rPr>
              <w:t>施工过程中产生的固体废物主要包括：</w:t>
            </w:r>
            <w:r>
              <w:t>施工过程废弃的建筑材料及施工人员少量生活垃圾等。</w:t>
            </w:r>
          </w:p>
          <w:p>
            <w:pPr>
              <w:spacing w:line="460" w:lineRule="exact"/>
              <w:ind w:firstLine="496" w:firstLineChars="200"/>
              <w:rPr>
                <w:spacing w:val="4"/>
                <w:sz w:val="24"/>
              </w:rPr>
            </w:pPr>
            <w:r>
              <w:rPr>
                <w:spacing w:val="4"/>
                <w:sz w:val="24"/>
              </w:rPr>
              <w:t>施工中建筑垃圾应由企业统一处理，及时清运至指定的建筑垃圾填埋场，不在施工场地随意堆放，对环境影响较小。</w:t>
            </w:r>
          </w:p>
          <w:p>
            <w:pPr>
              <w:spacing w:line="460" w:lineRule="exact"/>
              <w:ind w:firstLine="496" w:firstLineChars="200"/>
              <w:rPr>
                <w:spacing w:val="4"/>
                <w:sz w:val="24"/>
              </w:rPr>
            </w:pPr>
            <w:r>
              <w:rPr>
                <w:spacing w:val="4"/>
                <w:sz w:val="24"/>
              </w:rPr>
              <w:t>生活垃圾以有机污染物为主，少量以无机污染物为主，施工现场应设垃圾桶，将产生的生活垃圾收集后定期送当地垃圾填埋场进行填埋处置，对环境影响较小。</w:t>
            </w:r>
          </w:p>
          <w:p>
            <w:pPr>
              <w:pStyle w:val="4"/>
              <w:spacing w:before="0" w:after="0" w:line="460" w:lineRule="exact"/>
              <w:ind w:firstLine="481" w:firstLineChars="200"/>
              <w:rPr>
                <w:sz w:val="24"/>
                <w:szCs w:val="24"/>
              </w:rPr>
            </w:pPr>
            <w:r>
              <w:rPr>
                <w:sz w:val="24"/>
                <w:szCs w:val="24"/>
              </w:rPr>
              <w:t>4、建设期噪声污染防治措施</w:t>
            </w:r>
          </w:p>
          <w:p>
            <w:pPr>
              <w:spacing w:line="460" w:lineRule="exact"/>
              <w:ind w:firstLine="496" w:firstLineChars="200"/>
              <w:rPr>
                <w:spacing w:val="4"/>
                <w:sz w:val="24"/>
              </w:rPr>
            </w:pPr>
            <w:r>
              <w:rPr>
                <w:spacing w:val="4"/>
                <w:sz w:val="24"/>
              </w:rPr>
              <w:t>建设期噪声主要是施工现场的各类施工机械产生的噪声以及建筑物料运输造成的交通噪声。评价要求施工单位采取以下噪声防治措施：</w:t>
            </w:r>
          </w:p>
          <w:p>
            <w:pPr>
              <w:spacing w:line="460" w:lineRule="exact"/>
              <w:ind w:firstLine="496" w:firstLineChars="200"/>
              <w:rPr>
                <w:spacing w:val="4"/>
                <w:sz w:val="24"/>
              </w:rPr>
            </w:pPr>
            <w:r>
              <w:rPr>
                <w:spacing w:val="4"/>
                <w:sz w:val="24"/>
              </w:rPr>
              <w:t>（1）合理安排施工时间：制定施工计划时，应尽可能避免高噪声设备同时施工；高噪声的作业应尽量安排在白天进行，减少夜间施工量，避免对周围村庄居民生活产生不良影响。</w:t>
            </w:r>
          </w:p>
          <w:p>
            <w:pPr>
              <w:spacing w:line="460" w:lineRule="exact"/>
              <w:ind w:firstLine="496" w:firstLineChars="200"/>
              <w:rPr>
                <w:spacing w:val="4"/>
                <w:sz w:val="24"/>
              </w:rPr>
            </w:pPr>
            <w:r>
              <w:rPr>
                <w:spacing w:val="4"/>
                <w:sz w:val="24"/>
              </w:rPr>
              <w:t>（2）合理布局施工现场：避免同一地点安排大量动力机械设备，以免局部声级过高。</w:t>
            </w:r>
          </w:p>
          <w:p>
            <w:pPr>
              <w:spacing w:line="460" w:lineRule="exact"/>
              <w:ind w:firstLine="496" w:firstLineChars="200"/>
              <w:rPr>
                <w:spacing w:val="4"/>
                <w:sz w:val="24"/>
              </w:rPr>
            </w:pPr>
            <w:r>
              <w:rPr>
                <w:spacing w:val="4"/>
                <w:sz w:val="24"/>
              </w:rPr>
              <w:t>（3）降低设备噪声级：设备选型上尽量采用低噪声设备，如以液压机械代替燃油机械，振捣器采用高频振捣器等；对动力机械设备要定期进行维护和保养，使其一直保持良好的状态，减轻因设备运行状态不佳而造成的噪声污染。闲置不用的设备应立即关闭。</w:t>
            </w:r>
          </w:p>
          <w:p>
            <w:pPr>
              <w:spacing w:line="460" w:lineRule="exact"/>
              <w:ind w:firstLine="496" w:firstLineChars="200"/>
              <w:rPr>
                <w:spacing w:val="4"/>
                <w:sz w:val="24"/>
              </w:rPr>
            </w:pPr>
            <w:r>
              <w:rPr>
                <w:spacing w:val="4"/>
                <w:sz w:val="24"/>
              </w:rPr>
              <w:t>（4）运输要采用车况良好的车辆，并应注意定期维修和养护；在乡村路段要限制鸣笛；一般情况应禁止夜间运输。</w:t>
            </w:r>
          </w:p>
          <w:p>
            <w:pPr>
              <w:spacing w:line="460" w:lineRule="exact"/>
              <w:ind w:firstLine="436" w:firstLineChars="200"/>
              <w:rPr>
                <w:spacing w:val="4"/>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59" w:hRule="atLeast"/>
          <w:jc w:val="center"/>
        </w:trPr>
        <w:tc>
          <w:tcPr>
            <w:tcW w:w="602" w:type="dxa"/>
            <w:tcMar>
              <w:left w:w="28" w:type="dxa"/>
              <w:right w:w="28" w:type="dxa"/>
            </w:tcMar>
            <w:vAlign w:val="center"/>
          </w:tcPr>
          <w:p>
            <w:pPr>
              <w:adjustRightInd w:val="0"/>
              <w:snapToGrid w:val="0"/>
              <w:jc w:val="center"/>
              <w:rPr>
                <w:bCs/>
                <w:szCs w:val="21"/>
              </w:rPr>
            </w:pPr>
            <w:r>
              <w:rPr>
                <w:bCs/>
                <w:szCs w:val="21"/>
              </w:rPr>
              <w:t>运营</w:t>
            </w:r>
          </w:p>
          <w:p>
            <w:pPr>
              <w:adjustRightInd w:val="0"/>
              <w:snapToGrid w:val="0"/>
              <w:jc w:val="center"/>
              <w:rPr>
                <w:bCs/>
                <w:szCs w:val="21"/>
              </w:rPr>
            </w:pPr>
            <w:r>
              <w:rPr>
                <w:bCs/>
                <w:szCs w:val="21"/>
              </w:rPr>
              <w:t>期环</w:t>
            </w:r>
          </w:p>
          <w:p>
            <w:pPr>
              <w:adjustRightInd w:val="0"/>
              <w:snapToGrid w:val="0"/>
              <w:jc w:val="center"/>
              <w:rPr>
                <w:bCs/>
                <w:szCs w:val="21"/>
              </w:rPr>
            </w:pPr>
            <w:r>
              <w:rPr>
                <w:bCs/>
                <w:szCs w:val="21"/>
              </w:rPr>
              <w:t>境影</w:t>
            </w:r>
          </w:p>
          <w:p>
            <w:pPr>
              <w:adjustRightInd w:val="0"/>
              <w:snapToGrid w:val="0"/>
              <w:jc w:val="center"/>
              <w:rPr>
                <w:bCs/>
                <w:szCs w:val="21"/>
              </w:rPr>
            </w:pPr>
            <w:r>
              <w:rPr>
                <w:bCs/>
                <w:szCs w:val="21"/>
              </w:rPr>
              <w:t>响和</w:t>
            </w:r>
          </w:p>
          <w:p>
            <w:pPr>
              <w:adjustRightInd w:val="0"/>
              <w:snapToGrid w:val="0"/>
              <w:jc w:val="center"/>
              <w:rPr>
                <w:bCs/>
                <w:szCs w:val="21"/>
              </w:rPr>
            </w:pPr>
            <w:r>
              <w:rPr>
                <w:bCs/>
                <w:szCs w:val="21"/>
              </w:rPr>
              <w:t>保护</w:t>
            </w:r>
          </w:p>
          <w:p>
            <w:pPr>
              <w:adjustRightInd w:val="0"/>
              <w:snapToGrid w:val="0"/>
              <w:jc w:val="center"/>
              <w:rPr>
                <w:bCs/>
                <w:szCs w:val="21"/>
              </w:rPr>
            </w:pPr>
            <w:r>
              <w:rPr>
                <w:bCs/>
                <w:szCs w:val="21"/>
              </w:rPr>
              <w:t>措施</w:t>
            </w:r>
          </w:p>
        </w:tc>
        <w:tc>
          <w:tcPr>
            <w:tcW w:w="8595" w:type="dxa"/>
            <w:vAlign w:val="center"/>
          </w:tcPr>
          <w:p>
            <w:pPr>
              <w:spacing w:line="460" w:lineRule="exact"/>
              <w:ind w:firstLine="481" w:firstLineChars="200"/>
              <w:rPr>
                <w:b/>
                <w:sz w:val="24"/>
              </w:rPr>
            </w:pPr>
            <w:r>
              <w:rPr>
                <w:b/>
                <w:sz w:val="24"/>
              </w:rPr>
              <w:t>1、废气</w:t>
            </w:r>
          </w:p>
          <w:p>
            <w:pPr>
              <w:spacing w:line="460" w:lineRule="exact"/>
              <w:ind w:firstLine="480"/>
              <w:rPr>
                <w:b/>
                <w:bCs/>
                <w:sz w:val="24"/>
              </w:rPr>
            </w:pPr>
            <w:r>
              <w:rPr>
                <w:b/>
                <w:bCs/>
                <w:sz w:val="24"/>
              </w:rPr>
              <w:t>（1）污染源源强核算</w:t>
            </w:r>
          </w:p>
          <w:p>
            <w:pPr>
              <w:spacing w:line="460" w:lineRule="exact"/>
              <w:ind w:firstLine="480"/>
              <w:rPr>
                <w:bCs/>
                <w:sz w:val="24"/>
              </w:rPr>
            </w:pPr>
            <w:bookmarkStart w:id="21" w:name="_Hlk149221209"/>
            <w:r>
              <w:rPr>
                <w:sz w:val="24"/>
              </w:rPr>
              <w:t>项目大气污染源主要是原料卸料、欧版磨粉机、成品</w:t>
            </w:r>
            <w:r>
              <w:rPr>
                <w:bCs/>
                <w:sz w:val="24"/>
              </w:rPr>
              <w:t>罐、散装</w:t>
            </w:r>
            <w:r>
              <w:rPr>
                <w:sz w:val="24"/>
              </w:rPr>
              <w:t>工序产生的粉尘、皮带输送产生的粉尘以及汽车运输产生的扬尘，废气的具体情况分析如下</w:t>
            </w:r>
            <w:r>
              <w:rPr>
                <w:bCs/>
                <w:sz w:val="24"/>
              </w:rPr>
              <w:t>。</w:t>
            </w:r>
          </w:p>
          <w:p>
            <w:pPr>
              <w:pStyle w:val="80"/>
              <w:numPr>
                <w:ilvl w:val="0"/>
                <w:numId w:val="2"/>
              </w:numPr>
              <w:spacing w:line="460" w:lineRule="exact"/>
              <w:ind w:firstLineChars="0"/>
              <w:rPr>
                <w:b/>
                <w:sz w:val="24"/>
              </w:rPr>
            </w:pPr>
            <w:r>
              <w:rPr>
                <w:sz w:val="24"/>
              </w:rPr>
              <w:t>原料卸料</w:t>
            </w:r>
            <w:r>
              <w:rPr>
                <w:bCs/>
                <w:sz w:val="24"/>
              </w:rPr>
              <w:t>工序</w:t>
            </w:r>
            <w:r>
              <w:rPr>
                <w:sz w:val="24"/>
              </w:rPr>
              <w:t>产生的粉尘</w:t>
            </w:r>
          </w:p>
          <w:p>
            <w:pPr>
              <w:spacing w:line="460" w:lineRule="exact"/>
              <w:ind w:firstLine="480" w:firstLineChars="200"/>
              <w:rPr>
                <w:sz w:val="24"/>
              </w:rPr>
            </w:pPr>
            <w:r>
              <w:rPr>
                <w:sz w:val="24"/>
              </w:rPr>
              <w:t>本项目设置2座原料地仓，</w:t>
            </w:r>
            <w:r>
              <w:rPr>
                <w:rFonts w:hint="eastAsia"/>
                <w:sz w:val="24"/>
              </w:rPr>
              <w:t>对原料</w:t>
            </w:r>
            <w:r>
              <w:rPr>
                <w:sz w:val="24"/>
              </w:rPr>
              <w:t>卸料</w:t>
            </w:r>
            <w:r>
              <w:rPr>
                <w:rFonts w:hint="eastAsia"/>
                <w:sz w:val="24"/>
              </w:rPr>
              <w:t>位置进行固定，</w:t>
            </w:r>
            <w:r>
              <w:rPr>
                <w:sz w:val="24"/>
              </w:rPr>
              <w:t>原料卸入原料地仓过程会产生粉尘</w:t>
            </w:r>
            <w:r>
              <w:rPr>
                <w:rFonts w:hint="eastAsia"/>
                <w:sz w:val="24"/>
              </w:rPr>
              <w:t>。由于</w:t>
            </w:r>
            <w:r>
              <w:rPr>
                <w:sz w:val="24"/>
              </w:rPr>
              <w:t>2座原料地仓</w:t>
            </w:r>
            <w:r>
              <w:rPr>
                <w:rFonts w:hint="eastAsia"/>
                <w:sz w:val="24"/>
              </w:rPr>
              <w:t>紧邻，</w:t>
            </w:r>
            <w:r>
              <w:rPr>
                <w:sz w:val="24"/>
              </w:rPr>
              <w:t>环评要求在</w:t>
            </w:r>
            <w:r>
              <w:rPr>
                <w:rFonts w:hint="eastAsia"/>
                <w:sz w:val="24"/>
              </w:rPr>
              <w:t>每座</w:t>
            </w:r>
            <w:r>
              <w:rPr>
                <w:sz w:val="24"/>
              </w:rPr>
              <w:t>原料地仓卸料口</w:t>
            </w:r>
            <w:r>
              <w:rPr>
                <w:rFonts w:hint="eastAsia"/>
                <w:sz w:val="24"/>
              </w:rPr>
              <w:t>周边设置围挡除留一面卸料外，其余三面及顶部设置轻钢结构围挡，（另一面），围挡顶部</w:t>
            </w:r>
            <w:r>
              <w:rPr>
                <w:sz w:val="24"/>
              </w:rPr>
              <w:t>设置</w:t>
            </w:r>
            <w:r>
              <w:rPr>
                <w:rFonts w:hint="eastAsia"/>
                <w:sz w:val="24"/>
              </w:rPr>
              <w:t>集气管（共2个）</w:t>
            </w:r>
            <w:r>
              <w:rPr>
                <w:sz w:val="24"/>
              </w:rPr>
              <w:t>，废气经收集后引入1台布袋除尘器进行处理。</w:t>
            </w:r>
          </w:p>
          <w:p>
            <w:pPr>
              <w:spacing w:line="460" w:lineRule="exact"/>
              <w:ind w:firstLine="480" w:firstLineChars="200"/>
              <w:jc w:val="center"/>
              <w:rPr>
                <w:sz w:val="24"/>
              </w:rPr>
            </w:pPr>
            <w:r>
              <w:rPr>
                <w:sz w:val="24"/>
              </w:rPr>
              <w:t>根据《通风除尘系统中吸尘罩的设计与计算》（李志华），集气风量的计算公式为： L=3600×Vx×F………………………………………………</w:t>
            </w:r>
          </w:p>
          <w:p>
            <w:pPr>
              <w:spacing w:line="460" w:lineRule="exact"/>
              <w:ind w:firstLine="960" w:firstLineChars="400"/>
              <w:rPr>
                <w:sz w:val="24"/>
              </w:rPr>
            </w:pPr>
            <w:r>
              <w:rPr>
                <w:sz w:val="24"/>
              </w:rPr>
              <w:t>矩形罩口：F=(a+0.5H)×(b+0.5H) …………………………………………</w:t>
            </w:r>
          </w:p>
          <w:p>
            <w:pPr>
              <w:spacing w:line="460" w:lineRule="exact"/>
              <w:ind w:firstLine="960" w:firstLineChars="400"/>
              <w:rPr>
                <w:sz w:val="24"/>
              </w:rPr>
            </w:pPr>
            <w:r>
              <w:rPr>
                <w:sz w:val="24"/>
              </w:rPr>
              <w:t>式中：L—排风量，m</w:t>
            </w:r>
            <w:r>
              <w:rPr>
                <w:sz w:val="24"/>
                <w:vertAlign w:val="superscript"/>
              </w:rPr>
              <w:t>3</w:t>
            </w:r>
            <w:r>
              <w:rPr>
                <w:sz w:val="24"/>
              </w:rPr>
              <w:t>/h；</w:t>
            </w:r>
          </w:p>
          <w:p>
            <w:pPr>
              <w:spacing w:line="460" w:lineRule="exact"/>
              <w:ind w:firstLine="960" w:firstLineChars="400"/>
              <w:rPr>
                <w:sz w:val="24"/>
              </w:rPr>
            </w:pPr>
            <w:r>
              <w:rPr>
                <w:sz w:val="24"/>
              </w:rPr>
              <w:t>Vx—罩口平均风速，(m/s)；</w:t>
            </w:r>
          </w:p>
          <w:p>
            <w:pPr>
              <w:spacing w:line="460" w:lineRule="exact"/>
              <w:ind w:firstLine="960" w:firstLineChars="400"/>
              <w:rPr>
                <w:sz w:val="24"/>
              </w:rPr>
            </w:pPr>
            <w:r>
              <w:rPr>
                <w:sz w:val="24"/>
              </w:rPr>
              <w:t>F—罩口面积（m</w:t>
            </w:r>
            <w:r>
              <w:rPr>
                <w:sz w:val="24"/>
                <w:vertAlign w:val="superscript"/>
              </w:rPr>
              <w:t>2</w:t>
            </w:r>
            <w:r>
              <w:rPr>
                <w:sz w:val="24"/>
              </w:rPr>
              <w:t>）</w:t>
            </w:r>
          </w:p>
          <w:p>
            <w:pPr>
              <w:spacing w:line="460" w:lineRule="exact"/>
              <w:ind w:firstLine="960" w:firstLineChars="400"/>
              <w:rPr>
                <w:sz w:val="24"/>
              </w:rPr>
            </w:pPr>
            <w:r>
              <w:rPr>
                <w:sz w:val="24"/>
              </w:rPr>
              <w:t>a—设备平面的长(m)；</w:t>
            </w:r>
          </w:p>
          <w:p>
            <w:pPr>
              <w:spacing w:line="460" w:lineRule="exact"/>
              <w:ind w:firstLine="960" w:firstLineChars="400"/>
              <w:rPr>
                <w:sz w:val="24"/>
              </w:rPr>
            </w:pPr>
            <w:r>
              <w:rPr>
                <w:sz w:val="24"/>
              </w:rPr>
              <w:t>b—设备平面的宽(m)；</w:t>
            </w:r>
          </w:p>
          <w:p>
            <w:pPr>
              <w:spacing w:line="460" w:lineRule="exact"/>
              <w:ind w:firstLine="960" w:firstLineChars="400"/>
              <w:rPr>
                <w:sz w:val="24"/>
              </w:rPr>
            </w:pPr>
            <w:r>
              <w:rPr>
                <w:sz w:val="24"/>
              </w:rPr>
              <w:t>H—罩口离设备面的高度(m)；</w:t>
            </w:r>
          </w:p>
          <w:p>
            <w:pPr>
              <w:spacing w:line="460" w:lineRule="exact"/>
              <w:ind w:firstLine="480" w:firstLineChars="200"/>
              <w:rPr>
                <w:sz w:val="24"/>
              </w:rPr>
            </w:pPr>
            <w:r>
              <w:rPr>
                <w:bCs/>
                <w:iCs/>
                <w:sz w:val="24"/>
              </w:rPr>
              <w:t>集气罩尺寸</w:t>
            </w:r>
            <w:r>
              <w:rPr>
                <w:rFonts w:hint="eastAsia"/>
                <w:bCs/>
                <w:iCs/>
                <w:sz w:val="24"/>
              </w:rPr>
              <w:t>为</w:t>
            </w:r>
            <w:r>
              <w:rPr>
                <w:bCs/>
                <w:iCs/>
                <w:sz w:val="24"/>
              </w:rPr>
              <w:t>1.2m×1.0m</w:t>
            </w:r>
            <w:r>
              <w:rPr>
                <w:rFonts w:hint="eastAsia"/>
                <w:bCs/>
                <w:iCs/>
                <w:sz w:val="24"/>
              </w:rPr>
              <w:t>，</w:t>
            </w:r>
            <w:r>
              <w:rPr>
                <w:sz w:val="24"/>
              </w:rPr>
              <w:t>罩口风速为0.5-1.5m/s，本次取1.1m/s，距离污染源高度不大于0.4m。</w:t>
            </w:r>
          </w:p>
          <w:p>
            <w:pPr>
              <w:pStyle w:val="18"/>
              <w:spacing w:before="0" w:beforeAutospacing="0" w:after="0" w:afterAutospacing="0" w:line="460" w:lineRule="exact"/>
              <w:ind w:firstLine="480"/>
              <w:rPr>
                <w:rFonts w:ascii="Times New Roman" w:hAnsi="Times New Roman"/>
                <w:szCs w:val="24"/>
              </w:rPr>
            </w:pPr>
            <w:r>
              <w:rPr>
                <w:rFonts w:hint="eastAsia"/>
                <w:szCs w:val="24"/>
              </w:rPr>
              <w:t>经计算，每座</w:t>
            </w:r>
            <w:r>
              <w:rPr>
                <w:szCs w:val="24"/>
              </w:rPr>
              <w:t>原料地仓卸料口集气罩</w:t>
            </w:r>
            <w:r>
              <w:rPr>
                <w:rFonts w:hint="eastAsia"/>
                <w:szCs w:val="24"/>
              </w:rPr>
              <w:t>风量为6</w:t>
            </w:r>
            <w:r>
              <w:rPr>
                <w:szCs w:val="24"/>
              </w:rPr>
              <w:t>653</w:t>
            </w:r>
            <w:r>
              <w:rPr>
                <w:rFonts w:ascii="Times New Roman" w:hAnsi="Times New Roman"/>
                <w:bCs/>
                <w:iCs/>
                <w:szCs w:val="24"/>
              </w:rPr>
              <w:t>m</w:t>
            </w:r>
            <w:r>
              <w:rPr>
                <w:rFonts w:ascii="Times New Roman" w:hAnsi="Times New Roman"/>
                <w:bCs/>
                <w:iCs/>
                <w:szCs w:val="24"/>
                <w:vertAlign w:val="superscript"/>
              </w:rPr>
              <w:t>3</w:t>
            </w:r>
            <w:r>
              <w:rPr>
                <w:rFonts w:ascii="Times New Roman" w:hAnsi="Times New Roman"/>
                <w:bCs/>
                <w:iCs/>
                <w:szCs w:val="24"/>
              </w:rPr>
              <w:t>/h</w:t>
            </w:r>
            <w:r>
              <w:rPr>
                <w:rFonts w:hint="eastAsia"/>
                <w:bCs/>
                <w:iCs/>
                <w:szCs w:val="24"/>
              </w:rPr>
              <w:t>，两座</w:t>
            </w:r>
            <w:r>
              <w:rPr>
                <w:szCs w:val="24"/>
              </w:rPr>
              <w:t>原料地仓卸料口集气罩</w:t>
            </w:r>
            <w:r>
              <w:rPr>
                <w:rFonts w:hint="eastAsia"/>
                <w:szCs w:val="24"/>
              </w:rPr>
              <w:t>风量共1</w:t>
            </w:r>
            <w:r>
              <w:rPr>
                <w:szCs w:val="24"/>
              </w:rPr>
              <w:t>3306</w:t>
            </w:r>
            <w:r>
              <w:rPr>
                <w:bCs/>
                <w:iCs/>
              </w:rPr>
              <w:t xml:space="preserve"> </w:t>
            </w:r>
            <w:r>
              <w:rPr>
                <w:rFonts w:ascii="Times New Roman" w:hAnsi="Times New Roman"/>
                <w:bCs/>
                <w:iCs/>
                <w:szCs w:val="24"/>
              </w:rPr>
              <w:t>m</w:t>
            </w:r>
            <w:r>
              <w:rPr>
                <w:rFonts w:ascii="Times New Roman" w:hAnsi="Times New Roman"/>
                <w:bCs/>
                <w:iCs/>
                <w:szCs w:val="24"/>
                <w:vertAlign w:val="superscript"/>
              </w:rPr>
              <w:t>3</w:t>
            </w:r>
            <w:r>
              <w:rPr>
                <w:rFonts w:ascii="Times New Roman" w:hAnsi="Times New Roman"/>
                <w:bCs/>
                <w:iCs/>
                <w:szCs w:val="24"/>
              </w:rPr>
              <w:t>/h</w:t>
            </w:r>
            <w:r>
              <w:rPr>
                <w:rFonts w:hint="eastAsia"/>
                <w:bCs/>
                <w:iCs/>
                <w:szCs w:val="24"/>
              </w:rPr>
              <w:t>，</w:t>
            </w:r>
            <w:r>
              <w:rPr>
                <w:rFonts w:ascii="Times New Roman" w:hAnsi="Times New Roman"/>
                <w:spacing w:val="4"/>
              </w:rPr>
              <w:t>考虑到除尘器系统漏风系数，取10%，故本项目</w:t>
            </w:r>
            <w:r>
              <w:rPr>
                <w:rFonts w:ascii="Times New Roman" w:hAnsi="Times New Roman"/>
              </w:rPr>
              <w:t>需配备风量15000</w:t>
            </w:r>
            <w:r>
              <w:rPr>
                <w:rFonts w:ascii="Times New Roman" w:hAnsi="Times New Roman"/>
                <w:bCs/>
                <w:iCs/>
              </w:rPr>
              <w:t>m</w:t>
            </w:r>
            <w:r>
              <w:rPr>
                <w:rFonts w:ascii="Times New Roman" w:hAnsi="Times New Roman"/>
                <w:bCs/>
                <w:iCs/>
                <w:vertAlign w:val="superscript"/>
              </w:rPr>
              <w:t>3</w:t>
            </w:r>
            <w:r>
              <w:rPr>
                <w:rFonts w:ascii="Times New Roman" w:hAnsi="Times New Roman"/>
                <w:bCs/>
                <w:iCs/>
              </w:rPr>
              <w:t>/h的风机，</w:t>
            </w:r>
            <w:r>
              <w:rPr>
                <w:rFonts w:ascii="Times New Roman" w:hAnsi="Times New Roman"/>
              </w:rPr>
              <w:t>布袋除尘器布袋材质选用覆膜针刺毡，过滤面积为417m</w:t>
            </w:r>
            <w:r>
              <w:rPr>
                <w:rFonts w:ascii="Times New Roman" w:hAnsi="Times New Roman"/>
                <w:vertAlign w:val="superscript"/>
              </w:rPr>
              <w:t>2</w:t>
            </w:r>
            <w:r>
              <w:rPr>
                <w:rFonts w:ascii="Times New Roman" w:hAnsi="Times New Roman"/>
              </w:rPr>
              <w:t>，过滤风速为0.6m/min，粉尘经</w:t>
            </w:r>
            <w:r>
              <w:rPr>
                <w:rFonts w:ascii="Times New Roman" w:hAnsi="Times New Roman"/>
                <w:spacing w:val="4"/>
              </w:rPr>
              <w:t>处理后经1根15m高排气筒</w:t>
            </w:r>
            <w:r>
              <w:rPr>
                <w:rFonts w:ascii="Times New Roman" w:hAnsi="Times New Roman"/>
                <w:szCs w:val="24"/>
              </w:rPr>
              <w:t>（DA01）</w:t>
            </w:r>
            <w:r>
              <w:rPr>
                <w:rFonts w:ascii="Times New Roman" w:hAnsi="Times New Roman"/>
                <w:spacing w:val="4"/>
              </w:rPr>
              <w:t>排放。</w:t>
            </w:r>
          </w:p>
          <w:p>
            <w:pPr>
              <w:spacing w:line="460" w:lineRule="exact"/>
              <w:ind w:firstLine="480" w:firstLineChars="200"/>
              <w:rPr>
                <w:sz w:val="24"/>
              </w:rPr>
            </w:pPr>
            <w:r>
              <w:rPr>
                <w:sz w:val="24"/>
              </w:rPr>
              <w:t>类比同类项目，粉尘产生浓度按2500mg/m</w:t>
            </w:r>
            <w:r>
              <w:rPr>
                <w:sz w:val="24"/>
                <w:vertAlign w:val="superscript"/>
              </w:rPr>
              <w:t>3</w:t>
            </w:r>
            <w:r>
              <w:rPr>
                <w:sz w:val="24"/>
              </w:rPr>
              <w:t>计，本项目年工作300天，每天8小时，</w:t>
            </w:r>
            <w:r>
              <w:rPr>
                <w:spacing w:val="4"/>
                <w:sz w:val="24"/>
              </w:rPr>
              <w:t>则粉尘产生量为：15000m</w:t>
            </w:r>
            <w:r>
              <w:rPr>
                <w:spacing w:val="4"/>
                <w:sz w:val="24"/>
                <w:vertAlign w:val="superscript"/>
              </w:rPr>
              <w:t>3</w:t>
            </w:r>
            <w:r>
              <w:rPr>
                <w:spacing w:val="4"/>
                <w:sz w:val="24"/>
              </w:rPr>
              <w:t>/h×2500mg/m</w:t>
            </w:r>
            <w:r>
              <w:rPr>
                <w:spacing w:val="4"/>
                <w:sz w:val="24"/>
                <w:vertAlign w:val="superscript"/>
              </w:rPr>
              <w:t>3</w:t>
            </w:r>
            <w:r>
              <w:rPr>
                <w:spacing w:val="4"/>
                <w:sz w:val="24"/>
              </w:rPr>
              <w:t>×300d/a×8h/d=90t/a。</w:t>
            </w:r>
          </w:p>
          <w:p>
            <w:pPr>
              <w:spacing w:line="480" w:lineRule="exact"/>
              <w:ind w:firstLine="496" w:firstLineChars="200"/>
              <w:rPr>
                <w:spacing w:val="4"/>
                <w:sz w:val="24"/>
              </w:rPr>
            </w:pPr>
            <w:r>
              <w:rPr>
                <w:spacing w:val="4"/>
                <w:sz w:val="24"/>
              </w:rPr>
              <w:t>粉尘排放浓度按</w:t>
            </w:r>
            <w:r>
              <w:rPr>
                <w:rFonts w:hint="eastAsia"/>
                <w:spacing w:val="4"/>
                <w:sz w:val="24"/>
              </w:rPr>
              <w:t>许可排放浓度</w:t>
            </w:r>
            <w:r>
              <w:rPr>
                <w:spacing w:val="4"/>
                <w:sz w:val="24"/>
              </w:rPr>
              <w:t>10mg/m</w:t>
            </w:r>
            <w:r>
              <w:rPr>
                <w:spacing w:val="4"/>
                <w:sz w:val="24"/>
                <w:vertAlign w:val="superscript"/>
              </w:rPr>
              <w:t>3</w:t>
            </w:r>
            <w:r>
              <w:rPr>
                <w:spacing w:val="4"/>
                <w:sz w:val="24"/>
              </w:rPr>
              <w:t>计，则</w:t>
            </w:r>
            <w:r>
              <w:rPr>
                <w:bCs/>
                <w:snapToGrid w:val="0"/>
                <w:sz w:val="24"/>
              </w:rPr>
              <w:t>除尘效率不低于99.6%，</w:t>
            </w:r>
            <w:r>
              <w:rPr>
                <w:spacing w:val="4"/>
                <w:sz w:val="24"/>
              </w:rPr>
              <w:t>依据粉尘</w:t>
            </w:r>
            <w:r>
              <w:rPr>
                <w:rFonts w:hint="eastAsia"/>
                <w:spacing w:val="4"/>
                <w:sz w:val="24"/>
              </w:rPr>
              <w:t>许可</w:t>
            </w:r>
            <w:r>
              <w:rPr>
                <w:spacing w:val="4"/>
                <w:sz w:val="24"/>
              </w:rPr>
              <w:t>排放浓度、风量和年设计运行时间，有组织粉尘排放量为：15000m</w:t>
            </w:r>
            <w:r>
              <w:rPr>
                <w:spacing w:val="4"/>
                <w:sz w:val="24"/>
                <w:vertAlign w:val="superscript"/>
              </w:rPr>
              <w:t>3</w:t>
            </w:r>
            <w:r>
              <w:rPr>
                <w:spacing w:val="4"/>
                <w:sz w:val="24"/>
              </w:rPr>
              <w:t>/h×10mg/m</w:t>
            </w:r>
            <w:r>
              <w:rPr>
                <w:spacing w:val="4"/>
                <w:sz w:val="24"/>
                <w:vertAlign w:val="superscript"/>
              </w:rPr>
              <w:t>3</w:t>
            </w:r>
            <w:r>
              <w:rPr>
                <w:spacing w:val="4"/>
                <w:sz w:val="24"/>
              </w:rPr>
              <w:t>×300d/a×8h/d=0.36t/a</w:t>
            </w:r>
            <w:r>
              <w:rPr>
                <w:rFonts w:hint="eastAsia"/>
                <w:spacing w:val="4"/>
                <w:sz w:val="24"/>
              </w:rPr>
              <w:t>。</w:t>
            </w:r>
          </w:p>
          <w:p>
            <w:pPr>
              <w:pStyle w:val="80"/>
              <w:numPr>
                <w:ilvl w:val="0"/>
                <w:numId w:val="2"/>
              </w:numPr>
              <w:adjustRightInd w:val="0"/>
              <w:snapToGrid w:val="0"/>
              <w:spacing w:line="480" w:lineRule="exact"/>
              <w:ind w:firstLineChars="0"/>
              <w:rPr>
                <w:b/>
                <w:spacing w:val="4"/>
                <w:sz w:val="24"/>
              </w:rPr>
            </w:pPr>
            <w:r>
              <w:rPr>
                <w:spacing w:val="4"/>
                <w:sz w:val="24"/>
              </w:rPr>
              <w:t>皮带输送产生的粉尘</w:t>
            </w:r>
          </w:p>
          <w:p>
            <w:pPr>
              <w:spacing w:line="480" w:lineRule="exact"/>
              <w:ind w:firstLine="480" w:firstLineChars="200"/>
              <w:rPr>
                <w:sz w:val="24"/>
              </w:rPr>
            </w:pPr>
            <w:r>
              <w:rPr>
                <w:sz w:val="24"/>
              </w:rPr>
              <w:t>本项目</w:t>
            </w:r>
            <w:r>
              <w:rPr>
                <w:rFonts w:hint="eastAsia"/>
                <w:sz w:val="24"/>
              </w:rPr>
              <w:t>原料与产品均为粉状</w:t>
            </w:r>
            <w:r>
              <w:rPr>
                <w:sz w:val="24"/>
              </w:rPr>
              <w:t>物料</w:t>
            </w:r>
            <w:r>
              <w:rPr>
                <w:rFonts w:hint="eastAsia"/>
                <w:sz w:val="24"/>
              </w:rPr>
              <w:t>，要求物料输送全部</w:t>
            </w:r>
            <w:r>
              <w:rPr>
                <w:sz w:val="24"/>
              </w:rPr>
              <w:t>使用密闭方式进行</w:t>
            </w:r>
            <w:r>
              <w:rPr>
                <w:rFonts w:hint="eastAsia"/>
                <w:sz w:val="24"/>
              </w:rPr>
              <w:t>转载</w:t>
            </w:r>
            <w:r>
              <w:rPr>
                <w:sz w:val="24"/>
              </w:rPr>
              <w:t>输送，</w:t>
            </w:r>
            <w:r>
              <w:rPr>
                <w:rFonts w:hint="eastAsia"/>
                <w:sz w:val="24"/>
              </w:rPr>
              <w:t>尽可能降低物料跌落高度，</w:t>
            </w:r>
            <w:r>
              <w:rPr>
                <w:sz w:val="24"/>
              </w:rPr>
              <w:t>且本项目所有的生产工序均设置在全封闭的生产车间内，采取本措施后</w:t>
            </w:r>
            <w:r>
              <w:rPr>
                <w:rFonts w:hint="eastAsia"/>
                <w:sz w:val="24"/>
              </w:rPr>
              <w:t>，</w:t>
            </w:r>
            <w:r>
              <w:rPr>
                <w:sz w:val="24"/>
              </w:rPr>
              <w:t>在输送过程中</w:t>
            </w:r>
            <w:r>
              <w:rPr>
                <w:spacing w:val="4"/>
                <w:sz w:val="24"/>
              </w:rPr>
              <w:t>产生的</w:t>
            </w:r>
            <w:r>
              <w:rPr>
                <w:sz w:val="24"/>
              </w:rPr>
              <w:t>粉尘排放量可忽略不计。</w:t>
            </w:r>
          </w:p>
          <w:p>
            <w:pPr>
              <w:pStyle w:val="80"/>
              <w:numPr>
                <w:ilvl w:val="0"/>
                <w:numId w:val="2"/>
              </w:numPr>
              <w:spacing w:line="480" w:lineRule="exact"/>
              <w:ind w:firstLineChars="0"/>
              <w:rPr>
                <w:sz w:val="24"/>
              </w:rPr>
            </w:pPr>
            <w:r>
              <w:rPr>
                <w:sz w:val="24"/>
              </w:rPr>
              <w:t>欧版磨粉机产生的粉尘</w:t>
            </w:r>
          </w:p>
          <w:p>
            <w:pPr>
              <w:spacing w:line="480" w:lineRule="exact"/>
              <w:ind w:firstLine="480" w:firstLineChars="200"/>
              <w:rPr>
                <w:sz w:val="24"/>
              </w:rPr>
            </w:pPr>
            <w:r>
              <w:rPr>
                <w:sz w:val="24"/>
              </w:rPr>
              <w:t>本项目设2台欧版磨粉机用于磨粉，欧版磨粉机</w:t>
            </w:r>
            <w:r>
              <w:rPr>
                <w:rFonts w:hint="eastAsia"/>
                <w:sz w:val="24"/>
              </w:rPr>
              <w:t>位于生产车间内，环评要求</w:t>
            </w:r>
            <w:r>
              <w:rPr>
                <w:sz w:val="24"/>
              </w:rPr>
              <w:t>2台欧版磨粉机共配套1台布袋除尘器</w:t>
            </w:r>
            <w:r>
              <w:rPr>
                <w:rFonts w:hint="eastAsia"/>
                <w:sz w:val="24"/>
              </w:rPr>
              <w:t>。根据设备参数可知，</w:t>
            </w:r>
            <w:r>
              <w:rPr>
                <w:sz w:val="24"/>
              </w:rPr>
              <w:t>每台欧版磨粉机</w:t>
            </w:r>
            <w:r>
              <w:rPr>
                <w:rFonts w:hint="eastAsia"/>
                <w:sz w:val="24"/>
              </w:rPr>
              <w:t>设计</w:t>
            </w:r>
            <w:r>
              <w:rPr>
                <w:sz w:val="24"/>
              </w:rPr>
              <w:t>运行风量为30000Nm</w:t>
            </w:r>
            <w:r>
              <w:rPr>
                <w:sz w:val="24"/>
                <w:vertAlign w:val="superscript"/>
              </w:rPr>
              <w:t>3</w:t>
            </w:r>
            <w:r>
              <w:rPr>
                <w:sz w:val="24"/>
              </w:rPr>
              <w:t>/h，粉尘排放风量约为运行总风量的1/3</w:t>
            </w:r>
            <w:r>
              <w:rPr>
                <w:rFonts w:hint="eastAsia"/>
                <w:sz w:val="24"/>
              </w:rPr>
              <w:t>，即</w:t>
            </w:r>
            <w:r>
              <w:rPr>
                <w:sz w:val="24"/>
              </w:rPr>
              <w:t>每台欧版磨粉机</w:t>
            </w:r>
            <w:r>
              <w:rPr>
                <w:rFonts w:hint="eastAsia"/>
                <w:sz w:val="24"/>
              </w:rPr>
              <w:t>排放</w:t>
            </w:r>
            <w:r>
              <w:rPr>
                <w:sz w:val="24"/>
              </w:rPr>
              <w:t>风量为10000Nm</w:t>
            </w:r>
            <w:r>
              <w:rPr>
                <w:sz w:val="24"/>
                <w:vertAlign w:val="superscript"/>
              </w:rPr>
              <w:t>3</w:t>
            </w:r>
            <w:r>
              <w:rPr>
                <w:sz w:val="24"/>
              </w:rPr>
              <w:t>/h，</w:t>
            </w:r>
            <w:r>
              <w:rPr>
                <w:rFonts w:hint="eastAsia"/>
                <w:sz w:val="24"/>
              </w:rPr>
              <w:t>则</w:t>
            </w:r>
            <w:r>
              <w:rPr>
                <w:sz w:val="24"/>
              </w:rPr>
              <w:t>配套风机风量为20000Nm</w:t>
            </w:r>
            <w:r>
              <w:rPr>
                <w:sz w:val="24"/>
                <w:vertAlign w:val="superscript"/>
              </w:rPr>
              <w:t>3</w:t>
            </w:r>
            <w:r>
              <w:rPr>
                <w:sz w:val="24"/>
              </w:rPr>
              <w:t>/h，布袋除尘器过滤面积为556m</w:t>
            </w:r>
            <w:r>
              <w:rPr>
                <w:sz w:val="24"/>
                <w:vertAlign w:val="superscript"/>
              </w:rPr>
              <w:t>2</w:t>
            </w:r>
            <w:r>
              <w:rPr>
                <w:sz w:val="24"/>
              </w:rPr>
              <w:t>，滤袋采用涤纶针刺毡，过滤风速为0.6m/min，</w:t>
            </w:r>
            <w:r>
              <w:rPr>
                <w:bCs/>
                <w:sz w:val="24"/>
              </w:rPr>
              <w:t>除尘效率≥99.7%以上</w:t>
            </w:r>
            <w:r>
              <w:rPr>
                <w:sz w:val="24"/>
              </w:rPr>
              <w:t>，</w:t>
            </w:r>
            <w:r>
              <w:rPr>
                <w:bCs/>
                <w:sz w:val="24"/>
              </w:rPr>
              <w:t>采取以上措施后，粉尘排放浓度≤10.0mg/Nm</w:t>
            </w:r>
            <w:r>
              <w:rPr>
                <w:bCs/>
                <w:sz w:val="24"/>
                <w:vertAlign w:val="superscript"/>
              </w:rPr>
              <w:t>3</w:t>
            </w:r>
            <w:r>
              <w:rPr>
                <w:bCs/>
                <w:sz w:val="24"/>
              </w:rPr>
              <w:t>，磨粉工序工作时间为8h/d，300d/a，</w:t>
            </w:r>
            <w:r>
              <w:rPr>
                <w:rFonts w:hint="eastAsia"/>
                <w:bCs/>
                <w:sz w:val="24"/>
              </w:rPr>
              <w:t>则</w:t>
            </w:r>
            <w:r>
              <w:rPr>
                <w:sz w:val="24"/>
              </w:rPr>
              <w:t>粉尘排放量为0.48t/a，通过</w:t>
            </w:r>
            <w:r>
              <w:rPr>
                <w:rFonts w:hint="eastAsia"/>
                <w:sz w:val="24"/>
              </w:rPr>
              <w:t>1根</w:t>
            </w:r>
            <w:r>
              <w:rPr>
                <w:sz w:val="24"/>
              </w:rPr>
              <w:t>15m</w:t>
            </w:r>
            <w:r>
              <w:rPr>
                <w:rFonts w:hint="eastAsia"/>
                <w:sz w:val="24"/>
              </w:rPr>
              <w:t>高</w:t>
            </w:r>
            <w:r>
              <w:rPr>
                <w:sz w:val="24"/>
              </w:rPr>
              <w:t>排气筒（DA02）排放。</w:t>
            </w:r>
          </w:p>
          <w:p>
            <w:pPr>
              <w:pStyle w:val="80"/>
              <w:numPr>
                <w:ilvl w:val="0"/>
                <w:numId w:val="2"/>
              </w:numPr>
              <w:spacing w:line="480" w:lineRule="exact"/>
              <w:ind w:firstLineChars="0"/>
              <w:rPr>
                <w:b/>
                <w:sz w:val="24"/>
              </w:rPr>
            </w:pPr>
            <w:r>
              <w:rPr>
                <w:sz w:val="24"/>
              </w:rPr>
              <w:t>成品</w:t>
            </w:r>
            <w:r>
              <w:rPr>
                <w:bCs/>
                <w:sz w:val="24"/>
              </w:rPr>
              <w:t>罐、散装工序</w:t>
            </w:r>
            <w:r>
              <w:rPr>
                <w:sz w:val="24"/>
              </w:rPr>
              <w:t>产生的粉尘</w:t>
            </w:r>
          </w:p>
          <w:p>
            <w:pPr>
              <w:spacing w:line="480" w:lineRule="exact"/>
              <w:ind w:firstLine="480" w:firstLineChars="200"/>
              <w:rPr>
                <w:sz w:val="24"/>
              </w:rPr>
            </w:pPr>
            <w:r>
              <w:rPr>
                <w:sz w:val="24"/>
              </w:rPr>
              <w:t>本项目设置2座成品罐及2台库底散装机，</w:t>
            </w:r>
            <w:r>
              <w:rPr>
                <w:rFonts w:hint="eastAsia"/>
                <w:sz w:val="24"/>
              </w:rPr>
              <w:t>对成品装车位置进行固定。</w:t>
            </w:r>
            <w:r>
              <w:rPr>
                <w:sz w:val="24"/>
              </w:rPr>
              <w:t>成品</w:t>
            </w:r>
            <w:r>
              <w:rPr>
                <w:bCs/>
                <w:sz w:val="24"/>
              </w:rPr>
              <w:t>罐顶</w:t>
            </w:r>
            <w:r>
              <w:rPr>
                <w:sz w:val="24"/>
              </w:rPr>
              <w:t>呼吸孔会产生粉尘，散装机卸料过程会产生粉尘。散装机</w:t>
            </w:r>
            <w:r>
              <w:rPr>
                <w:rFonts w:hint="eastAsia"/>
                <w:sz w:val="24"/>
              </w:rPr>
              <w:t>位于成品罐下方，成品运输采用罐车，装车时散装机下料口与罐车装料口对接，由于散装机与成品罐比较集中，</w:t>
            </w:r>
            <w:r>
              <w:rPr>
                <w:sz w:val="24"/>
              </w:rPr>
              <w:t>本次拟将以上工序产生的粉尘集中处置。成品</w:t>
            </w:r>
            <w:r>
              <w:rPr>
                <w:bCs/>
                <w:sz w:val="24"/>
              </w:rPr>
              <w:t>罐顶</w:t>
            </w:r>
            <w:r>
              <w:rPr>
                <w:sz w:val="24"/>
              </w:rPr>
              <w:t>呼吸孔自带集尘管，</w:t>
            </w:r>
            <w:r>
              <w:rPr>
                <w:rFonts w:hint="eastAsia"/>
                <w:sz w:val="24"/>
              </w:rPr>
              <w:t>散装机下料管外设置套管，套管连接集</w:t>
            </w:r>
            <w:r>
              <w:rPr>
                <w:sz w:val="24"/>
              </w:rPr>
              <w:t>尘管，废气经收集后引入1台布袋除尘器进行处理。</w:t>
            </w:r>
          </w:p>
          <w:p>
            <w:pPr>
              <w:spacing w:line="480" w:lineRule="exact"/>
              <w:ind w:firstLine="480" w:firstLineChars="200"/>
              <w:rPr>
                <w:sz w:val="24"/>
              </w:rPr>
            </w:pPr>
            <w:r>
              <w:rPr>
                <w:rFonts w:hint="eastAsia"/>
                <w:sz w:val="24"/>
              </w:rPr>
              <w:t>经建设单位提供，各产尘点设计风量如下：</w:t>
            </w:r>
          </w:p>
          <w:p>
            <w:pPr>
              <w:spacing w:line="480" w:lineRule="exact"/>
              <w:ind w:firstLine="481" w:firstLineChars="200"/>
              <w:jc w:val="center"/>
              <w:rPr>
                <w:b/>
                <w:bCs/>
                <w:sz w:val="24"/>
              </w:rPr>
            </w:pPr>
            <w:r>
              <w:rPr>
                <w:b/>
                <w:bCs/>
                <w:sz w:val="24"/>
              </w:rPr>
              <w:t>表</w:t>
            </w:r>
            <w:r>
              <w:rPr>
                <w:rFonts w:eastAsia="黑体"/>
                <w:b/>
                <w:bCs/>
                <w:sz w:val="24"/>
              </w:rPr>
              <w:t xml:space="preserve">4-1 </w:t>
            </w:r>
            <w:r>
              <w:rPr>
                <w:rFonts w:hint="eastAsia"/>
                <w:b/>
                <w:bCs/>
                <w:sz w:val="24"/>
              </w:rPr>
              <w:t>各产尘点设计风量</w:t>
            </w:r>
            <w:r>
              <w:rPr>
                <w:b/>
                <w:bCs/>
                <w:sz w:val="24"/>
              </w:rPr>
              <w:t>参数表</w:t>
            </w:r>
          </w:p>
          <w:tbl>
            <w:tblPr>
              <w:tblStyle w:val="2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28"/>
              <w:gridCol w:w="39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644" w:type="pct"/>
                </w:tcPr>
                <w:p>
                  <w:pPr>
                    <w:pStyle w:val="18"/>
                    <w:spacing w:before="0" w:beforeAutospacing="0" w:after="0" w:afterAutospacing="0"/>
                    <w:jc w:val="center"/>
                    <w:rPr>
                      <w:rFonts w:ascii="Times New Roman" w:hAnsi="Times New Roman"/>
                      <w:bCs/>
                      <w:iCs/>
                      <w:sz w:val="21"/>
                      <w:szCs w:val="21"/>
                    </w:rPr>
                  </w:pPr>
                  <w:bookmarkStart w:id="22" w:name="_Hlk149221261"/>
                  <w:r>
                    <w:rPr>
                      <w:rFonts w:ascii="Times New Roman" w:hAnsi="Times New Roman"/>
                      <w:bCs/>
                      <w:iCs/>
                      <w:sz w:val="21"/>
                      <w:szCs w:val="21"/>
                    </w:rPr>
                    <w:t>产尘点</w:t>
                  </w:r>
                </w:p>
              </w:tc>
              <w:tc>
                <w:tcPr>
                  <w:tcW w:w="2356" w:type="pct"/>
                </w:tcPr>
                <w:p>
                  <w:pPr>
                    <w:pStyle w:val="18"/>
                    <w:spacing w:before="0" w:beforeAutospacing="0" w:after="0" w:afterAutospacing="0"/>
                    <w:jc w:val="center"/>
                    <w:rPr>
                      <w:rFonts w:ascii="Times New Roman" w:hAnsi="Times New Roman"/>
                      <w:bCs/>
                      <w:iCs/>
                      <w:sz w:val="21"/>
                      <w:szCs w:val="21"/>
                    </w:rPr>
                  </w:pPr>
                  <w:r>
                    <w:rPr>
                      <w:rFonts w:ascii="Times New Roman" w:hAnsi="Times New Roman"/>
                      <w:bCs/>
                      <w:iCs/>
                      <w:sz w:val="21"/>
                      <w:szCs w:val="21"/>
                    </w:rPr>
                    <w:t>风量（</w:t>
                  </w:r>
                  <w:r>
                    <w:t>Nm</w:t>
                  </w:r>
                  <w:r>
                    <w:rPr>
                      <w:vertAlign w:val="superscript"/>
                    </w:rPr>
                    <w:t>3</w:t>
                  </w:r>
                  <w:r>
                    <w:t>/h</w:t>
                  </w:r>
                  <w:r>
                    <w:rPr>
                      <w:rFonts w:ascii="Times New Roman" w:hAnsi="Times New Roman"/>
                      <w:bCs/>
                      <w:iCs/>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644" w:type="pct"/>
                </w:tcPr>
                <w:p>
                  <w:pPr>
                    <w:pStyle w:val="18"/>
                    <w:spacing w:before="0" w:beforeAutospacing="0" w:after="0" w:afterAutospacing="0"/>
                    <w:jc w:val="center"/>
                    <w:rPr>
                      <w:rFonts w:ascii="Times New Roman" w:hAnsi="Times New Roman"/>
                      <w:bCs/>
                      <w:iCs/>
                      <w:sz w:val="21"/>
                      <w:szCs w:val="21"/>
                    </w:rPr>
                  </w:pPr>
                  <w:r>
                    <w:rPr>
                      <w:rFonts w:ascii="Times New Roman" w:hAnsi="Times New Roman"/>
                      <w:sz w:val="21"/>
                      <w:szCs w:val="21"/>
                    </w:rPr>
                    <w:t>成品罐1</w:t>
                  </w:r>
                </w:p>
              </w:tc>
              <w:tc>
                <w:tcPr>
                  <w:tcW w:w="2356" w:type="pct"/>
                </w:tcPr>
                <w:p>
                  <w:pPr>
                    <w:pStyle w:val="18"/>
                    <w:spacing w:before="0" w:beforeAutospacing="0" w:after="0" w:afterAutospacing="0"/>
                    <w:jc w:val="center"/>
                    <w:rPr>
                      <w:rFonts w:ascii="Times New Roman" w:hAnsi="Times New Roman"/>
                      <w:bCs/>
                      <w:iCs/>
                      <w:sz w:val="21"/>
                      <w:szCs w:val="21"/>
                    </w:rPr>
                  </w:pPr>
                  <w:r>
                    <w:rPr>
                      <w:rFonts w:ascii="Times New Roman" w:hAnsi="Times New Roman"/>
                      <w:bCs/>
                      <w:iCs/>
                      <w:sz w:val="21"/>
                      <w:szCs w:val="21"/>
                    </w:rPr>
                    <w:t>5000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644" w:type="pct"/>
                </w:tcPr>
                <w:p>
                  <w:pPr>
                    <w:pStyle w:val="18"/>
                    <w:spacing w:before="0" w:beforeAutospacing="0" w:after="0" w:afterAutospacing="0"/>
                    <w:jc w:val="center"/>
                    <w:rPr>
                      <w:rFonts w:ascii="Times New Roman" w:hAnsi="Times New Roman"/>
                      <w:bCs/>
                      <w:iCs/>
                      <w:sz w:val="21"/>
                      <w:szCs w:val="21"/>
                    </w:rPr>
                  </w:pPr>
                  <w:r>
                    <w:rPr>
                      <w:rFonts w:ascii="Times New Roman" w:hAnsi="Times New Roman"/>
                      <w:sz w:val="21"/>
                      <w:szCs w:val="21"/>
                    </w:rPr>
                    <w:t>成品罐2</w:t>
                  </w:r>
                </w:p>
              </w:tc>
              <w:tc>
                <w:tcPr>
                  <w:tcW w:w="2356" w:type="pct"/>
                </w:tcPr>
                <w:p>
                  <w:pPr>
                    <w:pStyle w:val="18"/>
                    <w:spacing w:before="0" w:beforeAutospacing="0" w:after="0" w:afterAutospacing="0"/>
                    <w:jc w:val="center"/>
                    <w:rPr>
                      <w:rFonts w:ascii="Times New Roman" w:hAnsi="Times New Roman"/>
                      <w:bCs/>
                      <w:iCs/>
                      <w:sz w:val="21"/>
                      <w:szCs w:val="21"/>
                    </w:rPr>
                  </w:pPr>
                  <w:r>
                    <w:rPr>
                      <w:rFonts w:ascii="Times New Roman" w:hAnsi="Times New Roman"/>
                      <w:bCs/>
                      <w:iCs/>
                      <w:sz w:val="21"/>
                      <w:szCs w:val="21"/>
                    </w:rPr>
                    <w:t>5000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644" w:type="pct"/>
                </w:tcPr>
                <w:p>
                  <w:pPr>
                    <w:pStyle w:val="18"/>
                    <w:spacing w:before="0" w:beforeAutospacing="0" w:after="0" w:afterAutospacing="0"/>
                    <w:jc w:val="center"/>
                    <w:rPr>
                      <w:rFonts w:ascii="Times New Roman" w:hAnsi="Times New Roman"/>
                      <w:bCs/>
                      <w:iCs/>
                      <w:sz w:val="21"/>
                      <w:szCs w:val="21"/>
                    </w:rPr>
                  </w:pPr>
                  <w:r>
                    <w:rPr>
                      <w:rFonts w:ascii="Times New Roman" w:hAnsi="Times New Roman"/>
                      <w:sz w:val="21"/>
                      <w:szCs w:val="21"/>
                    </w:rPr>
                    <w:t>散装机1</w:t>
                  </w:r>
                </w:p>
              </w:tc>
              <w:tc>
                <w:tcPr>
                  <w:tcW w:w="2356" w:type="pct"/>
                </w:tcPr>
                <w:p>
                  <w:pPr>
                    <w:pStyle w:val="18"/>
                    <w:spacing w:before="0" w:beforeAutospacing="0" w:after="0" w:afterAutospacing="0"/>
                    <w:jc w:val="center"/>
                    <w:rPr>
                      <w:rFonts w:ascii="Times New Roman" w:hAnsi="Times New Roman"/>
                      <w:bCs/>
                      <w:iCs/>
                      <w:sz w:val="21"/>
                      <w:szCs w:val="21"/>
                    </w:rPr>
                  </w:pPr>
                  <w:r>
                    <w:rPr>
                      <w:rFonts w:ascii="Times New Roman" w:hAnsi="Times New Roman"/>
                      <w:bCs/>
                      <w:iCs/>
                      <w:sz w:val="21"/>
                      <w:szCs w:val="21"/>
                    </w:rPr>
                    <w:t>10000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644" w:type="pct"/>
                </w:tcPr>
                <w:p>
                  <w:pPr>
                    <w:pStyle w:val="18"/>
                    <w:spacing w:before="0" w:beforeAutospacing="0" w:after="0" w:afterAutospacing="0"/>
                    <w:jc w:val="center"/>
                    <w:rPr>
                      <w:rFonts w:ascii="Times New Roman" w:hAnsi="Times New Roman"/>
                      <w:bCs/>
                      <w:iCs/>
                      <w:sz w:val="21"/>
                      <w:szCs w:val="21"/>
                    </w:rPr>
                  </w:pPr>
                  <w:r>
                    <w:rPr>
                      <w:rFonts w:ascii="Times New Roman" w:hAnsi="Times New Roman"/>
                      <w:sz w:val="21"/>
                      <w:szCs w:val="21"/>
                    </w:rPr>
                    <w:t>散装机2</w:t>
                  </w:r>
                </w:p>
              </w:tc>
              <w:tc>
                <w:tcPr>
                  <w:tcW w:w="2356" w:type="pct"/>
                </w:tcPr>
                <w:p>
                  <w:pPr>
                    <w:pStyle w:val="18"/>
                    <w:spacing w:before="0" w:beforeAutospacing="0" w:after="0" w:afterAutospacing="0"/>
                    <w:jc w:val="center"/>
                    <w:rPr>
                      <w:rFonts w:ascii="Times New Roman" w:hAnsi="Times New Roman"/>
                      <w:bCs/>
                      <w:iCs/>
                      <w:sz w:val="21"/>
                      <w:szCs w:val="21"/>
                    </w:rPr>
                  </w:pPr>
                  <w:r>
                    <w:rPr>
                      <w:rFonts w:ascii="Times New Roman" w:hAnsi="Times New Roman"/>
                      <w:bCs/>
                      <w:iCs/>
                      <w:sz w:val="21"/>
                      <w:szCs w:val="21"/>
                    </w:rPr>
                    <w:t>10000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644" w:type="pct"/>
                </w:tcPr>
                <w:p>
                  <w:pPr>
                    <w:pStyle w:val="18"/>
                    <w:spacing w:before="0" w:beforeAutospacing="0" w:after="0" w:afterAutospacing="0"/>
                    <w:jc w:val="center"/>
                    <w:rPr>
                      <w:rFonts w:ascii="Times New Roman" w:hAnsi="Times New Roman"/>
                      <w:bCs/>
                      <w:iCs/>
                      <w:sz w:val="21"/>
                      <w:szCs w:val="21"/>
                    </w:rPr>
                  </w:pPr>
                  <w:r>
                    <w:rPr>
                      <w:rFonts w:ascii="Times New Roman" w:hAnsi="Times New Roman"/>
                      <w:bCs/>
                      <w:iCs/>
                      <w:sz w:val="21"/>
                      <w:szCs w:val="21"/>
                    </w:rPr>
                    <w:t>合计</w:t>
                  </w:r>
                </w:p>
              </w:tc>
              <w:tc>
                <w:tcPr>
                  <w:tcW w:w="2356" w:type="pct"/>
                </w:tcPr>
                <w:p>
                  <w:pPr>
                    <w:pStyle w:val="18"/>
                    <w:spacing w:before="0" w:beforeAutospacing="0" w:after="0" w:afterAutospacing="0"/>
                    <w:jc w:val="center"/>
                    <w:rPr>
                      <w:rFonts w:ascii="Times New Roman" w:hAnsi="Times New Roman"/>
                      <w:bCs/>
                      <w:iCs/>
                      <w:sz w:val="21"/>
                      <w:szCs w:val="21"/>
                    </w:rPr>
                  </w:pPr>
                  <w:r>
                    <w:rPr>
                      <w:rFonts w:ascii="Times New Roman" w:hAnsi="Times New Roman"/>
                      <w:bCs/>
                      <w:iCs/>
                      <w:sz w:val="21"/>
                      <w:szCs w:val="21"/>
                    </w:rPr>
                    <w:t>30000</w:t>
                  </w:r>
                </w:p>
              </w:tc>
            </w:tr>
            <w:bookmarkEnd w:id="22"/>
          </w:tbl>
          <w:p>
            <w:pPr>
              <w:spacing w:line="460" w:lineRule="exact"/>
              <w:ind w:firstLine="480" w:firstLineChars="200"/>
              <w:rPr>
                <w:sz w:val="24"/>
              </w:rPr>
            </w:pPr>
            <w:r>
              <w:rPr>
                <w:rFonts w:hint="eastAsia"/>
                <w:sz w:val="24"/>
              </w:rPr>
              <w:t>由上表可知，配套风机风量为</w:t>
            </w:r>
            <w:r>
              <w:rPr>
                <w:sz w:val="24"/>
              </w:rPr>
              <w:t>30000Nm</w:t>
            </w:r>
            <w:r>
              <w:rPr>
                <w:sz w:val="24"/>
                <w:vertAlign w:val="superscript"/>
              </w:rPr>
              <w:t>3</w:t>
            </w:r>
            <w:r>
              <w:rPr>
                <w:sz w:val="24"/>
              </w:rPr>
              <w:t>/h</w:t>
            </w:r>
            <w:r>
              <w:rPr>
                <w:rFonts w:hint="eastAsia"/>
                <w:sz w:val="24"/>
              </w:rPr>
              <w:t>，</w:t>
            </w:r>
            <w:r>
              <w:rPr>
                <w:sz w:val="24"/>
              </w:rPr>
              <w:t>布袋除尘器过滤面积为833m</w:t>
            </w:r>
            <w:r>
              <w:rPr>
                <w:sz w:val="24"/>
                <w:vertAlign w:val="superscript"/>
              </w:rPr>
              <w:t>2</w:t>
            </w:r>
            <w:r>
              <w:rPr>
                <w:sz w:val="24"/>
              </w:rPr>
              <w:t>，滤袋采用涤纶针刺毡，过滤风速为0.6m/min，</w:t>
            </w:r>
            <w:r>
              <w:rPr>
                <w:bCs/>
                <w:sz w:val="24"/>
              </w:rPr>
              <w:t>除尘效率≥99.7%以上</w:t>
            </w:r>
            <w:r>
              <w:rPr>
                <w:sz w:val="24"/>
              </w:rPr>
              <w:t>，</w:t>
            </w:r>
            <w:r>
              <w:rPr>
                <w:bCs/>
                <w:sz w:val="24"/>
              </w:rPr>
              <w:t>采取以上措施后，粉尘排放浓度≤10.0mg/Nm</w:t>
            </w:r>
            <w:r>
              <w:rPr>
                <w:bCs/>
                <w:sz w:val="24"/>
                <w:vertAlign w:val="superscript"/>
              </w:rPr>
              <w:t>3</w:t>
            </w:r>
            <w:r>
              <w:rPr>
                <w:bCs/>
                <w:sz w:val="24"/>
              </w:rPr>
              <w:t>，</w:t>
            </w:r>
            <w:r>
              <w:rPr>
                <w:rFonts w:hint="eastAsia"/>
                <w:bCs/>
                <w:sz w:val="24"/>
              </w:rPr>
              <w:t>散装</w:t>
            </w:r>
            <w:r>
              <w:rPr>
                <w:bCs/>
                <w:sz w:val="24"/>
              </w:rPr>
              <w:t>工序工作时间为8h/d，300d/a，</w:t>
            </w:r>
            <w:r>
              <w:rPr>
                <w:rFonts w:hint="eastAsia"/>
                <w:bCs/>
                <w:sz w:val="24"/>
              </w:rPr>
              <w:t>则</w:t>
            </w:r>
            <w:r>
              <w:rPr>
                <w:sz w:val="24"/>
              </w:rPr>
              <w:t>粉尘排放量为0.72t/a，通过15m排气筒（DA03）排放。</w:t>
            </w:r>
          </w:p>
          <w:p>
            <w:pPr>
              <w:pStyle w:val="80"/>
              <w:numPr>
                <w:ilvl w:val="0"/>
                <w:numId w:val="2"/>
              </w:numPr>
              <w:adjustRightInd w:val="0"/>
              <w:snapToGrid w:val="0"/>
              <w:spacing w:line="480" w:lineRule="exact"/>
              <w:ind w:firstLineChars="0"/>
              <w:rPr>
                <w:bCs/>
                <w:sz w:val="24"/>
              </w:rPr>
            </w:pPr>
            <w:r>
              <w:rPr>
                <w:bCs/>
                <w:sz w:val="24"/>
              </w:rPr>
              <w:t>运输扬尘</w:t>
            </w:r>
          </w:p>
          <w:p>
            <w:pPr>
              <w:spacing w:line="480" w:lineRule="exact"/>
              <w:ind w:firstLine="480"/>
              <w:rPr>
                <w:sz w:val="24"/>
              </w:rPr>
            </w:pPr>
            <w:r>
              <w:rPr>
                <w:sz w:val="24"/>
              </w:rPr>
              <w:t>汽车运输扬尘主要是沿途超载抛洒及道路行驶引起的二次扬尘，</w:t>
            </w:r>
            <w:r>
              <w:rPr>
                <w:rFonts w:hint="eastAsia"/>
                <w:sz w:val="24"/>
              </w:rPr>
              <w:t>由于原料来自现有厂区，</w:t>
            </w:r>
            <w:r>
              <w:rPr>
                <w:sz w:val="24"/>
              </w:rPr>
              <w:t>本项目只考虑</w:t>
            </w:r>
            <w:r>
              <w:rPr>
                <w:spacing w:val="4"/>
                <w:sz w:val="24"/>
              </w:rPr>
              <w:t>汽车外运过程产生的道路扬尘，计算公式如下：</w:t>
            </w:r>
          </w:p>
          <w:p>
            <w:pPr>
              <w:autoSpaceDE w:val="0"/>
              <w:autoSpaceDN w:val="0"/>
              <w:snapToGrid w:val="0"/>
              <w:spacing w:line="480" w:lineRule="exact"/>
              <w:ind w:firstLine="1800" w:firstLineChars="750"/>
              <w:jc w:val="left"/>
              <w:rPr>
                <w:sz w:val="24"/>
              </w:rPr>
            </w:pPr>
            <w:r>
              <w:rPr>
                <w:sz w:val="24"/>
              </w:rPr>
              <w:t>Qp=0.123×(V/5)×(M/6.8)</w:t>
            </w:r>
            <w:r>
              <w:rPr>
                <w:sz w:val="24"/>
                <w:vertAlign w:val="superscript"/>
              </w:rPr>
              <w:t>0.85</w:t>
            </w:r>
            <w:r>
              <w:rPr>
                <w:sz w:val="24"/>
              </w:rPr>
              <w:t>×(P/0.5)</w:t>
            </w:r>
            <w:r>
              <w:rPr>
                <w:sz w:val="24"/>
                <w:vertAlign w:val="superscript"/>
              </w:rPr>
              <w:t>0.72</w:t>
            </w:r>
          </w:p>
          <w:p>
            <w:pPr>
              <w:autoSpaceDE w:val="0"/>
              <w:autoSpaceDN w:val="0"/>
              <w:snapToGrid w:val="0"/>
              <w:spacing w:line="480" w:lineRule="exact"/>
              <w:ind w:firstLine="1800" w:firstLineChars="750"/>
              <w:jc w:val="left"/>
              <w:rPr>
                <w:sz w:val="24"/>
              </w:rPr>
            </w:pPr>
            <w:r>
              <w:rPr>
                <w:sz w:val="24"/>
              </w:rPr>
              <w:t>Q</w:t>
            </w:r>
            <w:r>
              <w:rPr>
                <w:spacing w:val="4"/>
                <w:sz w:val="24"/>
              </w:rPr>
              <w:t>’</w:t>
            </w:r>
            <w:r>
              <w:rPr>
                <w:sz w:val="24"/>
              </w:rPr>
              <w:t>p=Qp×L×Q/M</w:t>
            </w:r>
          </w:p>
          <w:p>
            <w:pPr>
              <w:snapToGrid w:val="0"/>
              <w:spacing w:line="480" w:lineRule="exact"/>
              <w:ind w:firstLine="496"/>
              <w:rPr>
                <w:spacing w:val="4"/>
                <w:sz w:val="24"/>
              </w:rPr>
            </w:pPr>
            <w:r>
              <w:rPr>
                <w:spacing w:val="4"/>
                <w:sz w:val="24"/>
              </w:rPr>
              <w:t>式中：Q</w:t>
            </w:r>
            <w:r>
              <w:rPr>
                <w:spacing w:val="4"/>
                <w:sz w:val="24"/>
                <w:vertAlign w:val="subscript"/>
              </w:rPr>
              <w:t>p</w:t>
            </w:r>
            <w:r>
              <w:rPr>
                <w:spacing w:val="4"/>
                <w:sz w:val="24"/>
              </w:rPr>
              <w:t>——道路扬尘量，(kg/km·辆)</w:t>
            </w:r>
          </w:p>
          <w:p>
            <w:pPr>
              <w:snapToGrid w:val="0"/>
              <w:spacing w:line="480" w:lineRule="exact"/>
              <w:ind w:firstLine="496"/>
              <w:rPr>
                <w:spacing w:val="4"/>
                <w:sz w:val="24"/>
              </w:rPr>
            </w:pPr>
            <w:r>
              <w:rPr>
                <w:spacing w:val="4"/>
                <w:sz w:val="24"/>
              </w:rPr>
              <w:t xml:space="preserve">      Q’</w:t>
            </w:r>
            <w:r>
              <w:rPr>
                <w:spacing w:val="4"/>
                <w:sz w:val="24"/>
                <w:vertAlign w:val="subscript"/>
              </w:rPr>
              <w:t>p</w:t>
            </w:r>
            <w:r>
              <w:rPr>
                <w:spacing w:val="4"/>
                <w:sz w:val="24"/>
              </w:rPr>
              <w:t>——总扬尘量，(kg/a)</w:t>
            </w:r>
          </w:p>
          <w:p>
            <w:pPr>
              <w:snapToGrid w:val="0"/>
              <w:spacing w:line="480" w:lineRule="exact"/>
              <w:ind w:firstLine="1240" w:firstLineChars="500"/>
              <w:rPr>
                <w:spacing w:val="4"/>
                <w:sz w:val="24"/>
              </w:rPr>
            </w:pPr>
            <w:r>
              <w:rPr>
                <w:spacing w:val="4"/>
                <w:sz w:val="24"/>
              </w:rPr>
              <w:t>V——车辆速度，(20km/h)</w:t>
            </w:r>
          </w:p>
          <w:p>
            <w:pPr>
              <w:snapToGrid w:val="0"/>
              <w:spacing w:line="480" w:lineRule="exact"/>
              <w:ind w:firstLine="1240" w:firstLineChars="500"/>
              <w:rPr>
                <w:spacing w:val="4"/>
                <w:sz w:val="24"/>
              </w:rPr>
            </w:pPr>
            <w:r>
              <w:rPr>
                <w:spacing w:val="4"/>
                <w:sz w:val="24"/>
              </w:rPr>
              <w:t>M——车辆载重，(30t/辆)</w:t>
            </w:r>
          </w:p>
          <w:p>
            <w:pPr>
              <w:snapToGrid w:val="0"/>
              <w:spacing w:line="480" w:lineRule="exact"/>
              <w:ind w:firstLine="1240" w:firstLineChars="500"/>
              <w:rPr>
                <w:spacing w:val="4"/>
                <w:sz w:val="24"/>
              </w:rPr>
            </w:pPr>
            <w:r>
              <w:rPr>
                <w:spacing w:val="4"/>
                <w:sz w:val="24"/>
              </w:rPr>
              <w:t>P——路面灰尘覆盖率，0.4kg/m</w:t>
            </w:r>
            <w:r>
              <w:rPr>
                <w:spacing w:val="4"/>
                <w:sz w:val="24"/>
                <w:vertAlign w:val="superscript"/>
              </w:rPr>
              <w:t>2</w:t>
            </w:r>
          </w:p>
          <w:p>
            <w:pPr>
              <w:snapToGrid w:val="0"/>
              <w:spacing w:line="480" w:lineRule="exact"/>
              <w:ind w:firstLine="1240" w:firstLineChars="500"/>
              <w:rPr>
                <w:spacing w:val="4"/>
                <w:sz w:val="24"/>
              </w:rPr>
            </w:pPr>
            <w:r>
              <w:rPr>
                <w:spacing w:val="4"/>
                <w:sz w:val="24"/>
              </w:rPr>
              <w:t>L——运距，(km)；（考虑附近路段为0.2km）</w:t>
            </w:r>
          </w:p>
          <w:p>
            <w:pPr>
              <w:snapToGrid w:val="0"/>
              <w:spacing w:line="480" w:lineRule="exact"/>
              <w:ind w:firstLine="1240" w:firstLineChars="500"/>
              <w:rPr>
                <w:spacing w:val="4"/>
                <w:sz w:val="24"/>
              </w:rPr>
            </w:pPr>
            <w:r>
              <w:rPr>
                <w:spacing w:val="4"/>
                <w:sz w:val="24"/>
              </w:rPr>
              <w:t>Q——运输量，70000t/a</w:t>
            </w:r>
          </w:p>
          <w:p>
            <w:pPr>
              <w:snapToGrid w:val="0"/>
              <w:spacing w:line="480" w:lineRule="exact"/>
              <w:ind w:firstLine="496" w:firstLineChars="200"/>
              <w:rPr>
                <w:spacing w:val="4"/>
                <w:sz w:val="24"/>
              </w:rPr>
            </w:pPr>
            <w:r>
              <w:rPr>
                <w:spacing w:val="4"/>
                <w:sz w:val="24"/>
              </w:rPr>
              <w:t>经计算扬尘产生</w:t>
            </w:r>
            <w:r>
              <w:rPr>
                <w:rFonts w:hint="eastAsia"/>
                <w:spacing w:val="4"/>
                <w:sz w:val="24"/>
              </w:rPr>
              <w:t>量</w:t>
            </w:r>
            <w:r>
              <w:rPr>
                <w:spacing w:val="4"/>
                <w:sz w:val="24"/>
              </w:rPr>
              <w:t>为1.38t/a。</w:t>
            </w:r>
          </w:p>
          <w:p>
            <w:pPr>
              <w:pStyle w:val="6"/>
              <w:spacing w:line="480" w:lineRule="exact"/>
              <w:ind w:firstLine="480"/>
              <w:rPr>
                <w:sz w:val="24"/>
              </w:rPr>
            </w:pPr>
            <w:r>
              <w:rPr>
                <w:sz w:val="24"/>
              </w:rPr>
              <w:t>评价提出减轻运输扬尘的防治措施如下：建设车辆清洗平台，对出厂车辆轮胎及车身进行清洗；对厂区地面、道路全部进行硬化，定时洒水，厂区地面积尘定期清理，减少二次扬尘；限制汽车超载，采用罐车运输</w:t>
            </w:r>
            <w:r>
              <w:rPr>
                <w:rFonts w:hint="eastAsia"/>
                <w:sz w:val="24"/>
              </w:rPr>
              <w:t>，途经敏感目标时，限速行驶</w:t>
            </w:r>
            <w:r>
              <w:rPr>
                <w:sz w:val="24"/>
              </w:rPr>
              <w:t>。</w:t>
            </w:r>
          </w:p>
          <w:p>
            <w:pPr>
              <w:pStyle w:val="6"/>
              <w:spacing w:line="480" w:lineRule="exact"/>
              <w:ind w:firstLine="480"/>
              <w:rPr>
                <w:b/>
                <w:bCs/>
                <w:sz w:val="24"/>
              </w:rPr>
            </w:pPr>
            <w:r>
              <w:rPr>
                <w:sz w:val="24"/>
              </w:rPr>
              <w:t>采取以上措施，抑尘效率可达80%以上，则无组织扬尘排放量约为0.28t/a。</w:t>
            </w:r>
          </w:p>
          <w:bookmarkEnd w:id="21"/>
          <w:p>
            <w:pPr>
              <w:spacing w:line="460" w:lineRule="exact"/>
              <w:ind w:firstLine="481" w:firstLineChars="200"/>
              <w:jc w:val="center"/>
              <w:rPr>
                <w:rFonts w:eastAsia="黑体"/>
                <w:szCs w:val="21"/>
              </w:rPr>
            </w:pPr>
            <w:r>
              <w:rPr>
                <w:b/>
                <w:bCs/>
                <w:sz w:val="24"/>
              </w:rPr>
              <w:t>表4-2 废气污染源排放情况表</w:t>
            </w:r>
          </w:p>
          <w:tbl>
            <w:tblPr>
              <w:tblStyle w:val="20"/>
              <w:tblW w:w="4996" w:type="pct"/>
              <w:jc w:val="center"/>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78"/>
              <w:gridCol w:w="628"/>
              <w:gridCol w:w="491"/>
              <w:gridCol w:w="819"/>
              <w:gridCol w:w="710"/>
              <w:gridCol w:w="478"/>
              <w:gridCol w:w="1595"/>
              <w:gridCol w:w="842"/>
              <w:gridCol w:w="819"/>
              <w:gridCol w:w="699"/>
              <w:gridCol w:w="698"/>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1" w:hRule="atLeast"/>
                <w:jc w:val="center"/>
              </w:trPr>
              <w:tc>
                <w:tcPr>
                  <w:tcW w:w="346" w:type="pct"/>
                  <w:vMerge w:val="restart"/>
                  <w:vAlign w:val="center"/>
                </w:tcPr>
                <w:p>
                  <w:pPr>
                    <w:snapToGrid w:val="0"/>
                    <w:spacing w:line="240" w:lineRule="atLeast"/>
                    <w:jc w:val="center"/>
                    <w:rPr>
                      <w:bCs/>
                      <w:sz w:val="18"/>
                      <w:szCs w:val="18"/>
                    </w:rPr>
                  </w:pPr>
                  <w:bookmarkStart w:id="23" w:name="_Hlk149221386"/>
                  <w:r>
                    <w:rPr>
                      <w:bCs/>
                      <w:sz w:val="18"/>
                      <w:szCs w:val="18"/>
                    </w:rPr>
                    <w:t>污染源</w:t>
                  </w:r>
                </w:p>
              </w:tc>
              <w:tc>
                <w:tcPr>
                  <w:tcW w:w="376" w:type="pct"/>
                  <w:vMerge w:val="restart"/>
                  <w:vAlign w:val="center"/>
                </w:tcPr>
                <w:p>
                  <w:pPr>
                    <w:snapToGrid w:val="0"/>
                    <w:spacing w:line="240" w:lineRule="atLeast"/>
                    <w:jc w:val="center"/>
                    <w:rPr>
                      <w:bCs/>
                      <w:sz w:val="18"/>
                      <w:szCs w:val="18"/>
                    </w:rPr>
                  </w:pPr>
                  <w:r>
                    <w:rPr>
                      <w:bCs/>
                      <w:sz w:val="18"/>
                      <w:szCs w:val="18"/>
                    </w:rPr>
                    <w:t>污染物类型</w:t>
                  </w:r>
                </w:p>
              </w:tc>
              <w:tc>
                <w:tcPr>
                  <w:tcW w:w="294" w:type="pct"/>
                  <w:vMerge w:val="restart"/>
                  <w:vAlign w:val="center"/>
                </w:tcPr>
                <w:p>
                  <w:pPr>
                    <w:snapToGrid w:val="0"/>
                    <w:spacing w:line="240" w:lineRule="atLeast"/>
                    <w:jc w:val="center"/>
                    <w:rPr>
                      <w:bCs/>
                      <w:sz w:val="18"/>
                      <w:szCs w:val="18"/>
                    </w:rPr>
                  </w:pPr>
                  <w:r>
                    <w:rPr>
                      <w:bCs/>
                      <w:sz w:val="18"/>
                      <w:szCs w:val="18"/>
                    </w:rPr>
                    <w:t>排放形式</w:t>
                  </w:r>
                </w:p>
              </w:tc>
              <w:tc>
                <w:tcPr>
                  <w:tcW w:w="915" w:type="pct"/>
                  <w:gridSpan w:val="2"/>
                  <w:vAlign w:val="center"/>
                </w:tcPr>
                <w:p>
                  <w:pPr>
                    <w:snapToGrid w:val="0"/>
                    <w:spacing w:line="240" w:lineRule="atLeast"/>
                    <w:jc w:val="center"/>
                    <w:rPr>
                      <w:bCs/>
                      <w:sz w:val="18"/>
                      <w:szCs w:val="18"/>
                    </w:rPr>
                  </w:pPr>
                  <w:r>
                    <w:rPr>
                      <w:bCs/>
                      <w:sz w:val="18"/>
                      <w:szCs w:val="18"/>
                    </w:rPr>
                    <w:t>产生情况</w:t>
                  </w:r>
                </w:p>
              </w:tc>
              <w:tc>
                <w:tcPr>
                  <w:tcW w:w="1744" w:type="pct"/>
                  <w:gridSpan w:val="3"/>
                  <w:vAlign w:val="center"/>
                </w:tcPr>
                <w:p>
                  <w:pPr>
                    <w:snapToGrid w:val="0"/>
                    <w:spacing w:line="240" w:lineRule="atLeast"/>
                    <w:jc w:val="center"/>
                    <w:rPr>
                      <w:bCs/>
                      <w:sz w:val="18"/>
                      <w:szCs w:val="18"/>
                    </w:rPr>
                  </w:pPr>
                  <w:r>
                    <w:rPr>
                      <w:bCs/>
                      <w:sz w:val="18"/>
                      <w:szCs w:val="18"/>
                    </w:rPr>
                    <w:t>污染物治理设施</w:t>
                  </w:r>
                </w:p>
              </w:tc>
              <w:tc>
                <w:tcPr>
                  <w:tcW w:w="1325" w:type="pct"/>
                  <w:gridSpan w:val="3"/>
                  <w:vAlign w:val="center"/>
                </w:tcPr>
                <w:p>
                  <w:pPr>
                    <w:snapToGrid w:val="0"/>
                    <w:spacing w:line="240" w:lineRule="atLeast"/>
                    <w:jc w:val="center"/>
                    <w:rPr>
                      <w:bCs/>
                      <w:sz w:val="18"/>
                      <w:szCs w:val="18"/>
                    </w:rPr>
                  </w:pPr>
                  <w:r>
                    <w:rPr>
                      <w:bCs/>
                      <w:sz w:val="18"/>
                      <w:szCs w:val="18"/>
                    </w:rPr>
                    <w:t>排放情况</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9" w:hRule="atLeast"/>
                <w:jc w:val="center"/>
              </w:trPr>
              <w:tc>
                <w:tcPr>
                  <w:tcW w:w="346" w:type="pct"/>
                  <w:vMerge w:val="continue"/>
                  <w:vAlign w:val="center"/>
                </w:tcPr>
                <w:p>
                  <w:pPr>
                    <w:snapToGrid w:val="0"/>
                    <w:spacing w:line="240" w:lineRule="atLeast"/>
                    <w:jc w:val="center"/>
                    <w:rPr>
                      <w:bCs/>
                      <w:sz w:val="18"/>
                      <w:szCs w:val="18"/>
                    </w:rPr>
                  </w:pPr>
                </w:p>
              </w:tc>
              <w:tc>
                <w:tcPr>
                  <w:tcW w:w="376" w:type="pct"/>
                  <w:vMerge w:val="continue"/>
                  <w:vAlign w:val="center"/>
                </w:tcPr>
                <w:p>
                  <w:pPr>
                    <w:snapToGrid w:val="0"/>
                    <w:spacing w:line="240" w:lineRule="atLeast"/>
                    <w:jc w:val="center"/>
                    <w:rPr>
                      <w:bCs/>
                      <w:sz w:val="18"/>
                      <w:szCs w:val="18"/>
                    </w:rPr>
                  </w:pPr>
                </w:p>
              </w:tc>
              <w:tc>
                <w:tcPr>
                  <w:tcW w:w="294" w:type="pct"/>
                  <w:vMerge w:val="continue"/>
                  <w:vAlign w:val="center"/>
                </w:tcPr>
                <w:p>
                  <w:pPr>
                    <w:snapToGrid w:val="0"/>
                    <w:spacing w:line="240" w:lineRule="atLeast"/>
                    <w:jc w:val="center"/>
                    <w:rPr>
                      <w:bCs/>
                      <w:sz w:val="18"/>
                      <w:szCs w:val="18"/>
                    </w:rPr>
                  </w:pPr>
                </w:p>
              </w:tc>
              <w:tc>
                <w:tcPr>
                  <w:tcW w:w="490" w:type="pct"/>
                  <w:vAlign w:val="center"/>
                </w:tcPr>
                <w:p>
                  <w:pPr>
                    <w:snapToGrid w:val="0"/>
                    <w:spacing w:line="240" w:lineRule="atLeast"/>
                    <w:jc w:val="center"/>
                    <w:rPr>
                      <w:bCs/>
                      <w:sz w:val="18"/>
                      <w:szCs w:val="18"/>
                    </w:rPr>
                  </w:pPr>
                  <w:r>
                    <w:rPr>
                      <w:bCs/>
                      <w:sz w:val="18"/>
                      <w:szCs w:val="18"/>
                    </w:rPr>
                    <w:t>产生</w:t>
                  </w:r>
                </w:p>
                <w:p>
                  <w:pPr>
                    <w:snapToGrid w:val="0"/>
                    <w:spacing w:line="240" w:lineRule="atLeast"/>
                    <w:jc w:val="center"/>
                    <w:rPr>
                      <w:bCs/>
                      <w:sz w:val="18"/>
                      <w:szCs w:val="18"/>
                    </w:rPr>
                  </w:pPr>
                  <w:r>
                    <w:rPr>
                      <w:bCs/>
                      <w:sz w:val="18"/>
                      <w:szCs w:val="18"/>
                    </w:rPr>
                    <w:t>浓度(mg/m</w:t>
                  </w:r>
                  <w:r>
                    <w:rPr>
                      <w:bCs/>
                      <w:sz w:val="18"/>
                      <w:szCs w:val="18"/>
                      <w:vertAlign w:val="superscript"/>
                    </w:rPr>
                    <w:t>3</w:t>
                  </w:r>
                  <w:r>
                    <w:rPr>
                      <w:bCs/>
                      <w:sz w:val="18"/>
                      <w:szCs w:val="18"/>
                    </w:rPr>
                    <w:t>)</w:t>
                  </w:r>
                </w:p>
              </w:tc>
              <w:tc>
                <w:tcPr>
                  <w:tcW w:w="425" w:type="pct"/>
                  <w:vAlign w:val="center"/>
                </w:tcPr>
                <w:p>
                  <w:pPr>
                    <w:snapToGrid w:val="0"/>
                    <w:spacing w:line="240" w:lineRule="atLeast"/>
                    <w:jc w:val="center"/>
                    <w:rPr>
                      <w:bCs/>
                      <w:sz w:val="18"/>
                      <w:szCs w:val="18"/>
                    </w:rPr>
                  </w:pPr>
                  <w:r>
                    <w:rPr>
                      <w:bCs/>
                      <w:sz w:val="18"/>
                      <w:szCs w:val="18"/>
                    </w:rPr>
                    <w:t>产生量(t/a)</w:t>
                  </w:r>
                </w:p>
              </w:tc>
              <w:tc>
                <w:tcPr>
                  <w:tcW w:w="286" w:type="pct"/>
                  <w:vAlign w:val="center"/>
                </w:tcPr>
                <w:p>
                  <w:pPr>
                    <w:snapToGrid w:val="0"/>
                    <w:spacing w:line="240" w:lineRule="atLeast"/>
                    <w:jc w:val="center"/>
                    <w:rPr>
                      <w:bCs/>
                      <w:sz w:val="18"/>
                      <w:szCs w:val="18"/>
                    </w:rPr>
                  </w:pPr>
                  <w:r>
                    <w:rPr>
                      <w:bCs/>
                      <w:sz w:val="18"/>
                      <w:szCs w:val="18"/>
                    </w:rPr>
                    <w:t>名称</w:t>
                  </w:r>
                </w:p>
              </w:tc>
              <w:tc>
                <w:tcPr>
                  <w:tcW w:w="954" w:type="pct"/>
                  <w:vAlign w:val="center"/>
                </w:tcPr>
                <w:p>
                  <w:pPr>
                    <w:snapToGrid w:val="0"/>
                    <w:spacing w:line="240" w:lineRule="atLeast"/>
                    <w:jc w:val="center"/>
                    <w:rPr>
                      <w:bCs/>
                      <w:sz w:val="18"/>
                      <w:szCs w:val="18"/>
                    </w:rPr>
                  </w:pPr>
                  <w:r>
                    <w:rPr>
                      <w:bCs/>
                      <w:sz w:val="18"/>
                      <w:szCs w:val="18"/>
                    </w:rPr>
                    <w:t>工艺</w:t>
                  </w:r>
                </w:p>
              </w:tc>
              <w:tc>
                <w:tcPr>
                  <w:tcW w:w="503" w:type="pct"/>
                  <w:vAlign w:val="center"/>
                </w:tcPr>
                <w:p>
                  <w:pPr>
                    <w:snapToGrid w:val="0"/>
                    <w:spacing w:line="240" w:lineRule="atLeast"/>
                    <w:jc w:val="center"/>
                    <w:rPr>
                      <w:bCs/>
                      <w:sz w:val="18"/>
                      <w:szCs w:val="18"/>
                    </w:rPr>
                  </w:pPr>
                  <w:r>
                    <w:rPr>
                      <w:bCs/>
                      <w:sz w:val="18"/>
                      <w:szCs w:val="18"/>
                    </w:rPr>
                    <w:t>是否为可行性技术</w:t>
                  </w:r>
                </w:p>
              </w:tc>
              <w:tc>
                <w:tcPr>
                  <w:tcW w:w="490" w:type="pct"/>
                  <w:vAlign w:val="center"/>
                </w:tcPr>
                <w:p>
                  <w:pPr>
                    <w:snapToGrid w:val="0"/>
                    <w:spacing w:line="240" w:lineRule="atLeast"/>
                    <w:jc w:val="center"/>
                    <w:rPr>
                      <w:bCs/>
                      <w:sz w:val="18"/>
                      <w:szCs w:val="18"/>
                    </w:rPr>
                  </w:pPr>
                  <w:r>
                    <w:rPr>
                      <w:bCs/>
                      <w:sz w:val="18"/>
                      <w:szCs w:val="18"/>
                    </w:rPr>
                    <w:t>排放</w:t>
                  </w:r>
                </w:p>
                <w:p>
                  <w:pPr>
                    <w:snapToGrid w:val="0"/>
                    <w:spacing w:line="240" w:lineRule="atLeast"/>
                    <w:jc w:val="center"/>
                    <w:rPr>
                      <w:bCs/>
                      <w:sz w:val="18"/>
                      <w:szCs w:val="18"/>
                    </w:rPr>
                  </w:pPr>
                  <w:r>
                    <w:rPr>
                      <w:bCs/>
                      <w:sz w:val="18"/>
                      <w:szCs w:val="18"/>
                    </w:rPr>
                    <w:t>浓度(mg/m</w:t>
                  </w:r>
                  <w:r>
                    <w:rPr>
                      <w:bCs/>
                      <w:sz w:val="18"/>
                      <w:szCs w:val="18"/>
                      <w:vertAlign w:val="superscript"/>
                    </w:rPr>
                    <w:t>3</w:t>
                  </w:r>
                  <w:r>
                    <w:rPr>
                      <w:bCs/>
                      <w:sz w:val="18"/>
                      <w:szCs w:val="18"/>
                    </w:rPr>
                    <w:t>)</w:t>
                  </w:r>
                </w:p>
              </w:tc>
              <w:tc>
                <w:tcPr>
                  <w:tcW w:w="418" w:type="pct"/>
                  <w:vAlign w:val="center"/>
                </w:tcPr>
                <w:p>
                  <w:pPr>
                    <w:snapToGrid w:val="0"/>
                    <w:spacing w:line="240" w:lineRule="atLeast"/>
                    <w:jc w:val="center"/>
                    <w:rPr>
                      <w:bCs/>
                      <w:sz w:val="18"/>
                      <w:szCs w:val="18"/>
                    </w:rPr>
                  </w:pPr>
                  <w:r>
                    <w:rPr>
                      <w:bCs/>
                      <w:sz w:val="18"/>
                      <w:szCs w:val="18"/>
                    </w:rPr>
                    <w:t>排放速率(kg/h)</w:t>
                  </w:r>
                </w:p>
              </w:tc>
              <w:tc>
                <w:tcPr>
                  <w:tcW w:w="417" w:type="pct"/>
                  <w:vAlign w:val="center"/>
                </w:tcPr>
                <w:p>
                  <w:pPr>
                    <w:snapToGrid w:val="0"/>
                    <w:spacing w:line="240" w:lineRule="atLeast"/>
                    <w:jc w:val="center"/>
                    <w:rPr>
                      <w:bCs/>
                      <w:sz w:val="18"/>
                      <w:szCs w:val="18"/>
                    </w:rPr>
                  </w:pPr>
                  <w:r>
                    <w:rPr>
                      <w:bCs/>
                      <w:sz w:val="18"/>
                      <w:szCs w:val="18"/>
                    </w:rPr>
                    <w:t>排放量(t/a)</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9" w:hRule="atLeast"/>
                <w:jc w:val="center"/>
              </w:trPr>
              <w:tc>
                <w:tcPr>
                  <w:tcW w:w="346" w:type="pct"/>
                  <w:vAlign w:val="center"/>
                </w:tcPr>
                <w:p>
                  <w:pPr>
                    <w:snapToGrid w:val="0"/>
                    <w:spacing w:line="240" w:lineRule="atLeast"/>
                    <w:jc w:val="center"/>
                    <w:rPr>
                      <w:bCs/>
                      <w:sz w:val="18"/>
                      <w:szCs w:val="18"/>
                    </w:rPr>
                  </w:pPr>
                  <w:r>
                    <w:rPr>
                      <w:sz w:val="18"/>
                      <w:szCs w:val="18"/>
                    </w:rPr>
                    <w:t>原料卸料</w:t>
                  </w:r>
                  <w:r>
                    <w:rPr>
                      <w:bCs/>
                      <w:sz w:val="18"/>
                      <w:szCs w:val="18"/>
                    </w:rPr>
                    <w:t>工序</w:t>
                  </w:r>
                </w:p>
              </w:tc>
              <w:tc>
                <w:tcPr>
                  <w:tcW w:w="376" w:type="pct"/>
                  <w:vAlign w:val="center"/>
                </w:tcPr>
                <w:p>
                  <w:pPr>
                    <w:jc w:val="center"/>
                    <w:rPr>
                      <w:sz w:val="18"/>
                      <w:szCs w:val="18"/>
                    </w:rPr>
                  </w:pPr>
                  <w:r>
                    <w:rPr>
                      <w:sz w:val="18"/>
                      <w:szCs w:val="18"/>
                    </w:rPr>
                    <w:t>颗粒物</w:t>
                  </w:r>
                </w:p>
              </w:tc>
              <w:tc>
                <w:tcPr>
                  <w:tcW w:w="294" w:type="pct"/>
                  <w:vAlign w:val="center"/>
                </w:tcPr>
                <w:p>
                  <w:pPr>
                    <w:snapToGrid w:val="0"/>
                    <w:spacing w:line="240" w:lineRule="atLeast"/>
                    <w:jc w:val="center"/>
                    <w:rPr>
                      <w:bCs/>
                      <w:sz w:val="18"/>
                      <w:szCs w:val="18"/>
                    </w:rPr>
                  </w:pPr>
                  <w:r>
                    <w:rPr>
                      <w:bCs/>
                      <w:sz w:val="18"/>
                      <w:szCs w:val="18"/>
                    </w:rPr>
                    <w:t>有组织</w:t>
                  </w:r>
                </w:p>
              </w:tc>
              <w:tc>
                <w:tcPr>
                  <w:tcW w:w="490" w:type="pct"/>
                  <w:vAlign w:val="center"/>
                </w:tcPr>
                <w:p>
                  <w:pPr>
                    <w:snapToGrid w:val="0"/>
                    <w:spacing w:line="240" w:lineRule="atLeast"/>
                    <w:jc w:val="center"/>
                    <w:rPr>
                      <w:bCs/>
                      <w:sz w:val="18"/>
                      <w:szCs w:val="18"/>
                    </w:rPr>
                  </w:pPr>
                  <w:r>
                    <w:rPr>
                      <w:bCs/>
                      <w:sz w:val="18"/>
                      <w:szCs w:val="18"/>
                    </w:rPr>
                    <w:t>2500</w:t>
                  </w:r>
                </w:p>
              </w:tc>
              <w:tc>
                <w:tcPr>
                  <w:tcW w:w="425" w:type="pct"/>
                  <w:vAlign w:val="center"/>
                </w:tcPr>
                <w:p>
                  <w:pPr>
                    <w:snapToGrid w:val="0"/>
                    <w:spacing w:line="240" w:lineRule="atLeast"/>
                    <w:jc w:val="center"/>
                    <w:rPr>
                      <w:bCs/>
                      <w:sz w:val="18"/>
                      <w:szCs w:val="18"/>
                    </w:rPr>
                  </w:pPr>
                  <w:r>
                    <w:rPr>
                      <w:bCs/>
                      <w:sz w:val="18"/>
                      <w:szCs w:val="18"/>
                    </w:rPr>
                    <w:t>90</w:t>
                  </w:r>
                </w:p>
              </w:tc>
              <w:tc>
                <w:tcPr>
                  <w:tcW w:w="286" w:type="pct"/>
                  <w:vAlign w:val="center"/>
                </w:tcPr>
                <w:p>
                  <w:pPr>
                    <w:snapToGrid w:val="0"/>
                    <w:spacing w:line="240" w:lineRule="atLeast"/>
                    <w:jc w:val="center"/>
                    <w:rPr>
                      <w:bCs/>
                      <w:sz w:val="18"/>
                      <w:szCs w:val="18"/>
                    </w:rPr>
                  </w:pPr>
                  <w:r>
                    <w:rPr>
                      <w:bCs/>
                      <w:sz w:val="18"/>
                      <w:szCs w:val="18"/>
                    </w:rPr>
                    <w:t>布袋除尘器</w:t>
                  </w:r>
                </w:p>
              </w:tc>
              <w:tc>
                <w:tcPr>
                  <w:tcW w:w="954" w:type="pct"/>
                  <w:vAlign w:val="center"/>
                </w:tcPr>
                <w:p>
                  <w:pPr>
                    <w:snapToGrid w:val="0"/>
                    <w:spacing w:line="240" w:lineRule="atLeast"/>
                    <w:jc w:val="center"/>
                    <w:rPr>
                      <w:bCs/>
                      <w:sz w:val="18"/>
                      <w:szCs w:val="18"/>
                    </w:rPr>
                  </w:pPr>
                  <w:r>
                    <w:rPr>
                      <w:rFonts w:hint="eastAsia"/>
                      <w:sz w:val="18"/>
                      <w:szCs w:val="18"/>
                    </w:rPr>
                    <w:t>每座</w:t>
                  </w:r>
                  <w:r>
                    <w:rPr>
                      <w:sz w:val="18"/>
                      <w:szCs w:val="18"/>
                    </w:rPr>
                    <w:t>原料地仓</w:t>
                  </w:r>
                  <w:r>
                    <w:rPr>
                      <w:rFonts w:hint="eastAsia"/>
                      <w:sz w:val="18"/>
                      <w:szCs w:val="18"/>
                    </w:rPr>
                    <w:t>周边设置围挡，除留一面卸料外，其余三面及顶部设置轻钢结构围挡，围挡顶部</w:t>
                  </w:r>
                  <w:r>
                    <w:rPr>
                      <w:sz w:val="18"/>
                      <w:szCs w:val="18"/>
                    </w:rPr>
                    <w:t>设置</w:t>
                  </w:r>
                  <w:r>
                    <w:rPr>
                      <w:rFonts w:hint="eastAsia"/>
                      <w:sz w:val="18"/>
                      <w:szCs w:val="18"/>
                    </w:rPr>
                    <w:t>集气管（共2个）</w:t>
                  </w:r>
                  <w:r>
                    <w:rPr>
                      <w:sz w:val="18"/>
                      <w:szCs w:val="18"/>
                    </w:rPr>
                    <w:t>，废气经收集后引入1台布袋除尘器</w:t>
                  </w:r>
                  <w:r>
                    <w:rPr>
                      <w:bCs/>
                      <w:sz w:val="18"/>
                      <w:szCs w:val="18"/>
                    </w:rPr>
                    <w:t>，废气经过处理后经15m高排气筒（DA01）排放</w:t>
                  </w:r>
                </w:p>
              </w:tc>
              <w:tc>
                <w:tcPr>
                  <w:tcW w:w="503" w:type="pct"/>
                  <w:vAlign w:val="center"/>
                </w:tcPr>
                <w:p>
                  <w:pPr>
                    <w:snapToGrid w:val="0"/>
                    <w:spacing w:line="240" w:lineRule="atLeast"/>
                    <w:jc w:val="center"/>
                    <w:rPr>
                      <w:bCs/>
                      <w:sz w:val="18"/>
                      <w:szCs w:val="18"/>
                    </w:rPr>
                  </w:pPr>
                  <w:r>
                    <w:rPr>
                      <w:bCs/>
                      <w:sz w:val="18"/>
                      <w:szCs w:val="18"/>
                    </w:rPr>
                    <w:t>是</w:t>
                  </w:r>
                </w:p>
              </w:tc>
              <w:tc>
                <w:tcPr>
                  <w:tcW w:w="490" w:type="pct"/>
                  <w:vAlign w:val="center"/>
                </w:tcPr>
                <w:p>
                  <w:pPr>
                    <w:snapToGrid w:val="0"/>
                    <w:spacing w:line="240" w:lineRule="atLeast"/>
                    <w:jc w:val="center"/>
                    <w:rPr>
                      <w:bCs/>
                      <w:sz w:val="18"/>
                      <w:szCs w:val="18"/>
                    </w:rPr>
                  </w:pPr>
                  <w:r>
                    <w:rPr>
                      <w:bCs/>
                      <w:sz w:val="18"/>
                      <w:szCs w:val="18"/>
                    </w:rPr>
                    <w:t>10</w:t>
                  </w:r>
                </w:p>
              </w:tc>
              <w:tc>
                <w:tcPr>
                  <w:tcW w:w="418" w:type="pct"/>
                  <w:vAlign w:val="center"/>
                </w:tcPr>
                <w:p>
                  <w:pPr>
                    <w:snapToGrid w:val="0"/>
                    <w:spacing w:line="240" w:lineRule="atLeast"/>
                    <w:jc w:val="center"/>
                    <w:rPr>
                      <w:bCs/>
                      <w:sz w:val="18"/>
                      <w:szCs w:val="18"/>
                    </w:rPr>
                  </w:pPr>
                  <w:r>
                    <w:rPr>
                      <w:bCs/>
                      <w:sz w:val="18"/>
                      <w:szCs w:val="18"/>
                    </w:rPr>
                    <w:t>0.15</w:t>
                  </w:r>
                </w:p>
              </w:tc>
              <w:tc>
                <w:tcPr>
                  <w:tcW w:w="417" w:type="pct"/>
                  <w:vAlign w:val="center"/>
                </w:tcPr>
                <w:p>
                  <w:pPr>
                    <w:snapToGrid w:val="0"/>
                    <w:spacing w:line="240" w:lineRule="atLeast"/>
                    <w:jc w:val="center"/>
                    <w:rPr>
                      <w:bCs/>
                      <w:sz w:val="18"/>
                      <w:szCs w:val="18"/>
                    </w:rPr>
                  </w:pPr>
                  <w:r>
                    <w:rPr>
                      <w:bCs/>
                      <w:sz w:val="18"/>
                      <w:szCs w:val="18"/>
                    </w:rPr>
                    <w:t>0.36</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9" w:hRule="atLeast"/>
                <w:jc w:val="center"/>
              </w:trPr>
              <w:tc>
                <w:tcPr>
                  <w:tcW w:w="346" w:type="pct"/>
                  <w:vAlign w:val="center"/>
                </w:tcPr>
                <w:p>
                  <w:pPr>
                    <w:snapToGrid w:val="0"/>
                    <w:spacing w:line="240" w:lineRule="atLeast"/>
                    <w:jc w:val="center"/>
                    <w:rPr>
                      <w:sz w:val="18"/>
                      <w:szCs w:val="18"/>
                    </w:rPr>
                  </w:pPr>
                  <w:r>
                    <w:rPr>
                      <w:bCs/>
                      <w:iCs/>
                      <w:sz w:val="18"/>
                      <w:szCs w:val="18"/>
                    </w:rPr>
                    <w:t>皮带输送转载点</w:t>
                  </w:r>
                </w:p>
              </w:tc>
              <w:tc>
                <w:tcPr>
                  <w:tcW w:w="376" w:type="pct"/>
                  <w:vAlign w:val="center"/>
                </w:tcPr>
                <w:p>
                  <w:pPr>
                    <w:jc w:val="center"/>
                    <w:rPr>
                      <w:sz w:val="18"/>
                      <w:szCs w:val="18"/>
                    </w:rPr>
                  </w:pPr>
                  <w:r>
                    <w:rPr>
                      <w:sz w:val="18"/>
                      <w:szCs w:val="18"/>
                    </w:rPr>
                    <w:t>颗粒物</w:t>
                  </w:r>
                </w:p>
              </w:tc>
              <w:tc>
                <w:tcPr>
                  <w:tcW w:w="294" w:type="pct"/>
                  <w:vAlign w:val="center"/>
                </w:tcPr>
                <w:p>
                  <w:pPr>
                    <w:snapToGrid w:val="0"/>
                    <w:spacing w:line="240" w:lineRule="atLeast"/>
                    <w:jc w:val="center"/>
                    <w:rPr>
                      <w:bCs/>
                      <w:sz w:val="18"/>
                      <w:szCs w:val="18"/>
                    </w:rPr>
                  </w:pPr>
                  <w:r>
                    <w:rPr>
                      <w:bCs/>
                      <w:sz w:val="18"/>
                      <w:szCs w:val="18"/>
                    </w:rPr>
                    <w:t>无组织</w:t>
                  </w:r>
                </w:p>
              </w:tc>
              <w:tc>
                <w:tcPr>
                  <w:tcW w:w="490" w:type="pct"/>
                  <w:vAlign w:val="center"/>
                </w:tcPr>
                <w:p>
                  <w:pPr>
                    <w:snapToGrid w:val="0"/>
                    <w:spacing w:line="240" w:lineRule="atLeast"/>
                    <w:jc w:val="center"/>
                    <w:rPr>
                      <w:bCs/>
                      <w:sz w:val="18"/>
                      <w:szCs w:val="18"/>
                    </w:rPr>
                  </w:pPr>
                  <w:r>
                    <w:rPr>
                      <w:bCs/>
                      <w:sz w:val="18"/>
                      <w:szCs w:val="18"/>
                    </w:rPr>
                    <w:t>/</w:t>
                  </w:r>
                </w:p>
              </w:tc>
              <w:tc>
                <w:tcPr>
                  <w:tcW w:w="425" w:type="pct"/>
                  <w:vAlign w:val="center"/>
                </w:tcPr>
                <w:p>
                  <w:pPr>
                    <w:snapToGrid w:val="0"/>
                    <w:spacing w:line="240" w:lineRule="atLeast"/>
                    <w:jc w:val="center"/>
                    <w:rPr>
                      <w:bCs/>
                      <w:sz w:val="18"/>
                      <w:szCs w:val="18"/>
                    </w:rPr>
                  </w:pPr>
                  <w:r>
                    <w:rPr>
                      <w:bCs/>
                      <w:sz w:val="18"/>
                      <w:szCs w:val="18"/>
                    </w:rPr>
                    <w:t>/</w:t>
                  </w:r>
                </w:p>
              </w:tc>
              <w:tc>
                <w:tcPr>
                  <w:tcW w:w="286" w:type="pct"/>
                  <w:vAlign w:val="center"/>
                </w:tcPr>
                <w:p>
                  <w:pPr>
                    <w:snapToGrid w:val="0"/>
                    <w:spacing w:line="240" w:lineRule="atLeast"/>
                    <w:jc w:val="center"/>
                    <w:rPr>
                      <w:bCs/>
                      <w:sz w:val="18"/>
                      <w:szCs w:val="18"/>
                    </w:rPr>
                  </w:pPr>
                  <w:r>
                    <w:rPr>
                      <w:bCs/>
                      <w:sz w:val="18"/>
                      <w:szCs w:val="18"/>
                    </w:rPr>
                    <w:t>/</w:t>
                  </w:r>
                </w:p>
              </w:tc>
              <w:tc>
                <w:tcPr>
                  <w:tcW w:w="954" w:type="pct"/>
                  <w:vAlign w:val="center"/>
                </w:tcPr>
                <w:p>
                  <w:pPr>
                    <w:snapToGrid w:val="0"/>
                    <w:spacing w:line="240" w:lineRule="atLeast"/>
                    <w:jc w:val="center"/>
                    <w:rPr>
                      <w:sz w:val="18"/>
                      <w:szCs w:val="18"/>
                    </w:rPr>
                  </w:pPr>
                  <w:r>
                    <w:rPr>
                      <w:sz w:val="18"/>
                      <w:szCs w:val="18"/>
                    </w:rPr>
                    <w:t>输送皮带全封闭，置于生产车间内</w:t>
                  </w:r>
                </w:p>
              </w:tc>
              <w:tc>
                <w:tcPr>
                  <w:tcW w:w="503" w:type="pct"/>
                  <w:vAlign w:val="center"/>
                </w:tcPr>
                <w:p>
                  <w:pPr>
                    <w:snapToGrid w:val="0"/>
                    <w:spacing w:line="240" w:lineRule="atLeast"/>
                    <w:jc w:val="center"/>
                    <w:rPr>
                      <w:bCs/>
                      <w:sz w:val="18"/>
                      <w:szCs w:val="18"/>
                    </w:rPr>
                  </w:pPr>
                  <w:r>
                    <w:rPr>
                      <w:bCs/>
                      <w:sz w:val="18"/>
                      <w:szCs w:val="18"/>
                    </w:rPr>
                    <w:t>/</w:t>
                  </w:r>
                </w:p>
              </w:tc>
              <w:tc>
                <w:tcPr>
                  <w:tcW w:w="490" w:type="pct"/>
                  <w:vAlign w:val="center"/>
                </w:tcPr>
                <w:p>
                  <w:pPr>
                    <w:snapToGrid w:val="0"/>
                    <w:spacing w:line="240" w:lineRule="atLeast"/>
                    <w:jc w:val="center"/>
                    <w:rPr>
                      <w:bCs/>
                      <w:sz w:val="18"/>
                      <w:szCs w:val="18"/>
                    </w:rPr>
                  </w:pPr>
                  <w:r>
                    <w:rPr>
                      <w:bCs/>
                      <w:sz w:val="18"/>
                      <w:szCs w:val="18"/>
                    </w:rPr>
                    <w:t>/</w:t>
                  </w:r>
                </w:p>
              </w:tc>
              <w:tc>
                <w:tcPr>
                  <w:tcW w:w="418" w:type="pct"/>
                  <w:vAlign w:val="center"/>
                </w:tcPr>
                <w:p>
                  <w:pPr>
                    <w:snapToGrid w:val="0"/>
                    <w:spacing w:line="240" w:lineRule="atLeast"/>
                    <w:jc w:val="center"/>
                    <w:rPr>
                      <w:bCs/>
                      <w:sz w:val="18"/>
                      <w:szCs w:val="18"/>
                    </w:rPr>
                  </w:pPr>
                  <w:r>
                    <w:rPr>
                      <w:bCs/>
                      <w:sz w:val="18"/>
                      <w:szCs w:val="18"/>
                    </w:rPr>
                    <w:t>/</w:t>
                  </w:r>
                </w:p>
              </w:tc>
              <w:tc>
                <w:tcPr>
                  <w:tcW w:w="417" w:type="pct"/>
                  <w:vAlign w:val="center"/>
                </w:tcPr>
                <w:p>
                  <w:pPr>
                    <w:snapToGrid w:val="0"/>
                    <w:spacing w:line="240" w:lineRule="atLeast"/>
                    <w:jc w:val="center"/>
                    <w:rPr>
                      <w:bCs/>
                      <w:sz w:val="18"/>
                      <w:szCs w:val="18"/>
                    </w:rPr>
                  </w:pPr>
                  <w:r>
                    <w:rPr>
                      <w:bCs/>
                      <w:sz w:val="18"/>
                      <w:szCs w:val="18"/>
                    </w:rPr>
                    <w:t>/</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9" w:hRule="atLeast"/>
                <w:jc w:val="center"/>
              </w:trPr>
              <w:tc>
                <w:tcPr>
                  <w:tcW w:w="346" w:type="pct"/>
                  <w:vAlign w:val="center"/>
                </w:tcPr>
                <w:p>
                  <w:pPr>
                    <w:snapToGrid w:val="0"/>
                    <w:spacing w:line="240" w:lineRule="atLeast"/>
                    <w:jc w:val="center"/>
                    <w:rPr>
                      <w:bCs/>
                      <w:sz w:val="18"/>
                      <w:szCs w:val="18"/>
                    </w:rPr>
                  </w:pPr>
                  <w:r>
                    <w:rPr>
                      <w:sz w:val="18"/>
                      <w:szCs w:val="18"/>
                    </w:rPr>
                    <w:t>欧版磨粉机</w:t>
                  </w:r>
                </w:p>
              </w:tc>
              <w:tc>
                <w:tcPr>
                  <w:tcW w:w="376" w:type="pct"/>
                  <w:vAlign w:val="center"/>
                </w:tcPr>
                <w:p>
                  <w:pPr>
                    <w:jc w:val="center"/>
                    <w:rPr>
                      <w:sz w:val="18"/>
                      <w:szCs w:val="18"/>
                    </w:rPr>
                  </w:pPr>
                  <w:r>
                    <w:rPr>
                      <w:sz w:val="18"/>
                      <w:szCs w:val="18"/>
                    </w:rPr>
                    <w:t>颗粒物</w:t>
                  </w:r>
                </w:p>
              </w:tc>
              <w:tc>
                <w:tcPr>
                  <w:tcW w:w="294" w:type="pct"/>
                  <w:vAlign w:val="center"/>
                </w:tcPr>
                <w:p>
                  <w:pPr>
                    <w:snapToGrid w:val="0"/>
                    <w:spacing w:line="240" w:lineRule="atLeast"/>
                    <w:jc w:val="center"/>
                    <w:rPr>
                      <w:bCs/>
                      <w:sz w:val="18"/>
                      <w:szCs w:val="18"/>
                    </w:rPr>
                  </w:pPr>
                  <w:r>
                    <w:rPr>
                      <w:bCs/>
                      <w:sz w:val="18"/>
                      <w:szCs w:val="18"/>
                    </w:rPr>
                    <w:t>有组织</w:t>
                  </w:r>
                </w:p>
              </w:tc>
              <w:tc>
                <w:tcPr>
                  <w:tcW w:w="490" w:type="pct"/>
                  <w:vAlign w:val="center"/>
                </w:tcPr>
                <w:p>
                  <w:pPr>
                    <w:snapToGrid w:val="0"/>
                    <w:spacing w:line="240" w:lineRule="atLeast"/>
                    <w:jc w:val="center"/>
                    <w:rPr>
                      <w:bCs/>
                      <w:sz w:val="18"/>
                      <w:szCs w:val="18"/>
                    </w:rPr>
                  </w:pPr>
                  <w:r>
                    <w:rPr>
                      <w:bCs/>
                      <w:sz w:val="18"/>
                      <w:szCs w:val="18"/>
                    </w:rPr>
                    <w:t>3000</w:t>
                  </w:r>
                </w:p>
              </w:tc>
              <w:tc>
                <w:tcPr>
                  <w:tcW w:w="425" w:type="pct"/>
                  <w:vAlign w:val="center"/>
                </w:tcPr>
                <w:p>
                  <w:pPr>
                    <w:snapToGrid w:val="0"/>
                    <w:spacing w:line="240" w:lineRule="atLeast"/>
                    <w:jc w:val="center"/>
                    <w:rPr>
                      <w:bCs/>
                      <w:sz w:val="18"/>
                      <w:szCs w:val="18"/>
                    </w:rPr>
                  </w:pPr>
                  <w:r>
                    <w:rPr>
                      <w:bCs/>
                      <w:sz w:val="18"/>
                      <w:szCs w:val="18"/>
                    </w:rPr>
                    <w:t>144</w:t>
                  </w:r>
                </w:p>
              </w:tc>
              <w:tc>
                <w:tcPr>
                  <w:tcW w:w="286" w:type="pct"/>
                  <w:vAlign w:val="center"/>
                </w:tcPr>
                <w:p>
                  <w:pPr>
                    <w:snapToGrid w:val="0"/>
                    <w:spacing w:line="240" w:lineRule="atLeast"/>
                    <w:jc w:val="center"/>
                    <w:rPr>
                      <w:bCs/>
                      <w:sz w:val="18"/>
                      <w:szCs w:val="18"/>
                    </w:rPr>
                  </w:pPr>
                  <w:r>
                    <w:rPr>
                      <w:bCs/>
                      <w:sz w:val="18"/>
                      <w:szCs w:val="18"/>
                    </w:rPr>
                    <w:t>布袋除尘器</w:t>
                  </w:r>
                </w:p>
              </w:tc>
              <w:tc>
                <w:tcPr>
                  <w:tcW w:w="954" w:type="pct"/>
                  <w:vAlign w:val="center"/>
                </w:tcPr>
                <w:p>
                  <w:pPr>
                    <w:snapToGrid w:val="0"/>
                    <w:spacing w:line="240" w:lineRule="atLeast"/>
                    <w:jc w:val="center"/>
                    <w:rPr>
                      <w:bCs/>
                      <w:sz w:val="18"/>
                      <w:szCs w:val="18"/>
                    </w:rPr>
                  </w:pPr>
                  <w:r>
                    <w:rPr>
                      <w:bCs/>
                      <w:sz w:val="18"/>
                      <w:szCs w:val="18"/>
                    </w:rPr>
                    <w:t>配套1台布袋除尘器，废气处理后经15m高排气筒（DA02）排放</w:t>
                  </w:r>
                </w:p>
              </w:tc>
              <w:tc>
                <w:tcPr>
                  <w:tcW w:w="503" w:type="pct"/>
                  <w:vAlign w:val="center"/>
                </w:tcPr>
                <w:p>
                  <w:pPr>
                    <w:snapToGrid w:val="0"/>
                    <w:spacing w:line="240" w:lineRule="atLeast"/>
                    <w:jc w:val="center"/>
                    <w:rPr>
                      <w:bCs/>
                      <w:sz w:val="18"/>
                      <w:szCs w:val="18"/>
                    </w:rPr>
                  </w:pPr>
                  <w:r>
                    <w:rPr>
                      <w:bCs/>
                      <w:sz w:val="18"/>
                      <w:szCs w:val="18"/>
                    </w:rPr>
                    <w:t>是</w:t>
                  </w:r>
                </w:p>
              </w:tc>
              <w:tc>
                <w:tcPr>
                  <w:tcW w:w="490" w:type="pct"/>
                  <w:vAlign w:val="center"/>
                </w:tcPr>
                <w:p>
                  <w:pPr>
                    <w:snapToGrid w:val="0"/>
                    <w:spacing w:line="240" w:lineRule="atLeast"/>
                    <w:jc w:val="center"/>
                    <w:rPr>
                      <w:bCs/>
                      <w:sz w:val="18"/>
                      <w:szCs w:val="18"/>
                    </w:rPr>
                  </w:pPr>
                  <w:r>
                    <w:rPr>
                      <w:bCs/>
                      <w:sz w:val="18"/>
                      <w:szCs w:val="18"/>
                    </w:rPr>
                    <w:t>10</w:t>
                  </w:r>
                </w:p>
              </w:tc>
              <w:tc>
                <w:tcPr>
                  <w:tcW w:w="418" w:type="pct"/>
                  <w:vAlign w:val="center"/>
                </w:tcPr>
                <w:p>
                  <w:pPr>
                    <w:snapToGrid w:val="0"/>
                    <w:spacing w:line="240" w:lineRule="atLeast"/>
                    <w:jc w:val="center"/>
                    <w:rPr>
                      <w:bCs/>
                      <w:sz w:val="18"/>
                      <w:szCs w:val="18"/>
                    </w:rPr>
                  </w:pPr>
                  <w:r>
                    <w:rPr>
                      <w:bCs/>
                      <w:sz w:val="18"/>
                      <w:szCs w:val="18"/>
                    </w:rPr>
                    <w:t>0.20</w:t>
                  </w:r>
                </w:p>
              </w:tc>
              <w:tc>
                <w:tcPr>
                  <w:tcW w:w="417" w:type="pct"/>
                  <w:vAlign w:val="center"/>
                </w:tcPr>
                <w:p>
                  <w:pPr>
                    <w:snapToGrid w:val="0"/>
                    <w:spacing w:line="240" w:lineRule="atLeast"/>
                    <w:jc w:val="center"/>
                    <w:rPr>
                      <w:bCs/>
                      <w:sz w:val="18"/>
                      <w:szCs w:val="18"/>
                    </w:rPr>
                  </w:pPr>
                  <w:r>
                    <w:rPr>
                      <w:bCs/>
                      <w:sz w:val="18"/>
                      <w:szCs w:val="18"/>
                    </w:rPr>
                    <w:t>0.48</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9" w:hRule="atLeast"/>
                <w:jc w:val="center"/>
              </w:trPr>
              <w:tc>
                <w:tcPr>
                  <w:tcW w:w="346" w:type="pct"/>
                  <w:vAlign w:val="center"/>
                </w:tcPr>
                <w:p>
                  <w:pPr>
                    <w:snapToGrid w:val="0"/>
                    <w:spacing w:line="240" w:lineRule="atLeast"/>
                    <w:jc w:val="center"/>
                    <w:rPr>
                      <w:sz w:val="18"/>
                      <w:szCs w:val="18"/>
                    </w:rPr>
                  </w:pPr>
                  <w:r>
                    <w:rPr>
                      <w:sz w:val="18"/>
                      <w:szCs w:val="18"/>
                    </w:rPr>
                    <w:t>成品</w:t>
                  </w:r>
                  <w:r>
                    <w:rPr>
                      <w:bCs/>
                      <w:sz w:val="18"/>
                      <w:szCs w:val="18"/>
                    </w:rPr>
                    <w:t>罐、散装工序</w:t>
                  </w:r>
                </w:p>
              </w:tc>
              <w:tc>
                <w:tcPr>
                  <w:tcW w:w="376" w:type="pct"/>
                  <w:vAlign w:val="center"/>
                </w:tcPr>
                <w:p>
                  <w:pPr>
                    <w:jc w:val="center"/>
                    <w:rPr>
                      <w:sz w:val="18"/>
                      <w:szCs w:val="18"/>
                    </w:rPr>
                  </w:pPr>
                  <w:r>
                    <w:rPr>
                      <w:sz w:val="18"/>
                      <w:szCs w:val="18"/>
                    </w:rPr>
                    <w:t>颗粒物</w:t>
                  </w:r>
                </w:p>
              </w:tc>
              <w:tc>
                <w:tcPr>
                  <w:tcW w:w="294" w:type="pct"/>
                  <w:vAlign w:val="center"/>
                </w:tcPr>
                <w:p>
                  <w:pPr>
                    <w:snapToGrid w:val="0"/>
                    <w:spacing w:line="240" w:lineRule="atLeast"/>
                    <w:jc w:val="center"/>
                    <w:rPr>
                      <w:bCs/>
                      <w:sz w:val="18"/>
                      <w:szCs w:val="18"/>
                    </w:rPr>
                  </w:pPr>
                  <w:r>
                    <w:rPr>
                      <w:bCs/>
                      <w:sz w:val="18"/>
                      <w:szCs w:val="18"/>
                    </w:rPr>
                    <w:t>有组织</w:t>
                  </w:r>
                </w:p>
              </w:tc>
              <w:tc>
                <w:tcPr>
                  <w:tcW w:w="490" w:type="pct"/>
                  <w:vAlign w:val="center"/>
                </w:tcPr>
                <w:p>
                  <w:pPr>
                    <w:snapToGrid w:val="0"/>
                    <w:spacing w:line="240" w:lineRule="atLeast"/>
                    <w:jc w:val="center"/>
                    <w:rPr>
                      <w:bCs/>
                      <w:sz w:val="18"/>
                      <w:szCs w:val="18"/>
                    </w:rPr>
                  </w:pPr>
                  <w:r>
                    <w:rPr>
                      <w:bCs/>
                      <w:sz w:val="18"/>
                      <w:szCs w:val="18"/>
                    </w:rPr>
                    <w:t>3000</w:t>
                  </w:r>
                </w:p>
              </w:tc>
              <w:tc>
                <w:tcPr>
                  <w:tcW w:w="425" w:type="pct"/>
                  <w:vAlign w:val="center"/>
                </w:tcPr>
                <w:p>
                  <w:pPr>
                    <w:snapToGrid w:val="0"/>
                    <w:spacing w:line="240" w:lineRule="atLeast"/>
                    <w:jc w:val="center"/>
                    <w:rPr>
                      <w:bCs/>
                      <w:sz w:val="18"/>
                      <w:szCs w:val="18"/>
                    </w:rPr>
                  </w:pPr>
                  <w:r>
                    <w:rPr>
                      <w:bCs/>
                      <w:sz w:val="18"/>
                      <w:szCs w:val="18"/>
                    </w:rPr>
                    <w:t>216</w:t>
                  </w:r>
                </w:p>
              </w:tc>
              <w:tc>
                <w:tcPr>
                  <w:tcW w:w="286" w:type="pct"/>
                  <w:vAlign w:val="center"/>
                </w:tcPr>
                <w:p>
                  <w:pPr>
                    <w:snapToGrid w:val="0"/>
                    <w:spacing w:line="240" w:lineRule="atLeast"/>
                    <w:jc w:val="center"/>
                    <w:rPr>
                      <w:bCs/>
                      <w:sz w:val="18"/>
                      <w:szCs w:val="18"/>
                    </w:rPr>
                  </w:pPr>
                  <w:r>
                    <w:rPr>
                      <w:bCs/>
                      <w:sz w:val="18"/>
                      <w:szCs w:val="18"/>
                    </w:rPr>
                    <w:t>布袋除尘器</w:t>
                  </w:r>
                </w:p>
              </w:tc>
              <w:tc>
                <w:tcPr>
                  <w:tcW w:w="954" w:type="pct"/>
                  <w:vAlign w:val="center"/>
                </w:tcPr>
                <w:p>
                  <w:pPr>
                    <w:snapToGrid w:val="0"/>
                    <w:spacing w:line="240" w:lineRule="atLeast"/>
                    <w:jc w:val="center"/>
                    <w:rPr>
                      <w:bCs/>
                      <w:sz w:val="18"/>
                      <w:szCs w:val="18"/>
                    </w:rPr>
                  </w:pPr>
                  <w:r>
                    <w:rPr>
                      <w:sz w:val="18"/>
                      <w:szCs w:val="18"/>
                    </w:rPr>
                    <w:t>成品</w:t>
                  </w:r>
                  <w:r>
                    <w:rPr>
                      <w:bCs/>
                      <w:sz w:val="18"/>
                      <w:szCs w:val="18"/>
                    </w:rPr>
                    <w:t>罐顶</w:t>
                  </w:r>
                  <w:r>
                    <w:rPr>
                      <w:sz w:val="18"/>
                      <w:szCs w:val="18"/>
                    </w:rPr>
                    <w:t>呼吸孔自带集尘管，</w:t>
                  </w:r>
                  <w:r>
                    <w:rPr>
                      <w:rFonts w:hint="eastAsia"/>
                      <w:sz w:val="18"/>
                      <w:szCs w:val="18"/>
                    </w:rPr>
                    <w:t>散装机下料管外设置套管，套管连接集</w:t>
                  </w:r>
                  <w:r>
                    <w:rPr>
                      <w:sz w:val="18"/>
                      <w:szCs w:val="18"/>
                    </w:rPr>
                    <w:t>尘管，废气经收集后引入1台布袋除尘器</w:t>
                  </w:r>
                  <w:r>
                    <w:rPr>
                      <w:bCs/>
                      <w:sz w:val="18"/>
                      <w:szCs w:val="18"/>
                    </w:rPr>
                    <w:t>，废气经过处理后经15m高排气筒（DA03）排放</w:t>
                  </w:r>
                </w:p>
              </w:tc>
              <w:tc>
                <w:tcPr>
                  <w:tcW w:w="503" w:type="pct"/>
                  <w:vAlign w:val="center"/>
                </w:tcPr>
                <w:p>
                  <w:pPr>
                    <w:snapToGrid w:val="0"/>
                    <w:spacing w:line="240" w:lineRule="atLeast"/>
                    <w:jc w:val="center"/>
                    <w:rPr>
                      <w:bCs/>
                      <w:sz w:val="18"/>
                      <w:szCs w:val="18"/>
                    </w:rPr>
                  </w:pPr>
                  <w:r>
                    <w:rPr>
                      <w:bCs/>
                      <w:sz w:val="18"/>
                      <w:szCs w:val="18"/>
                    </w:rPr>
                    <w:t>是</w:t>
                  </w:r>
                </w:p>
              </w:tc>
              <w:tc>
                <w:tcPr>
                  <w:tcW w:w="490" w:type="pct"/>
                  <w:vAlign w:val="center"/>
                </w:tcPr>
                <w:p>
                  <w:pPr>
                    <w:snapToGrid w:val="0"/>
                    <w:spacing w:line="240" w:lineRule="atLeast"/>
                    <w:jc w:val="center"/>
                    <w:rPr>
                      <w:bCs/>
                      <w:sz w:val="18"/>
                      <w:szCs w:val="18"/>
                    </w:rPr>
                  </w:pPr>
                  <w:r>
                    <w:rPr>
                      <w:bCs/>
                      <w:sz w:val="18"/>
                      <w:szCs w:val="18"/>
                    </w:rPr>
                    <w:t>10</w:t>
                  </w:r>
                </w:p>
              </w:tc>
              <w:tc>
                <w:tcPr>
                  <w:tcW w:w="418" w:type="pct"/>
                  <w:vAlign w:val="center"/>
                </w:tcPr>
                <w:p>
                  <w:pPr>
                    <w:snapToGrid w:val="0"/>
                    <w:spacing w:line="240" w:lineRule="atLeast"/>
                    <w:jc w:val="center"/>
                    <w:rPr>
                      <w:bCs/>
                      <w:sz w:val="18"/>
                      <w:szCs w:val="18"/>
                    </w:rPr>
                  </w:pPr>
                  <w:r>
                    <w:rPr>
                      <w:bCs/>
                      <w:sz w:val="18"/>
                      <w:szCs w:val="18"/>
                    </w:rPr>
                    <w:t>0.30</w:t>
                  </w:r>
                </w:p>
              </w:tc>
              <w:tc>
                <w:tcPr>
                  <w:tcW w:w="417" w:type="pct"/>
                  <w:vAlign w:val="center"/>
                </w:tcPr>
                <w:p>
                  <w:pPr>
                    <w:snapToGrid w:val="0"/>
                    <w:spacing w:line="240" w:lineRule="atLeast"/>
                    <w:jc w:val="center"/>
                    <w:rPr>
                      <w:bCs/>
                      <w:sz w:val="18"/>
                      <w:szCs w:val="18"/>
                    </w:rPr>
                  </w:pPr>
                  <w:r>
                    <w:rPr>
                      <w:bCs/>
                      <w:sz w:val="18"/>
                      <w:szCs w:val="18"/>
                    </w:rPr>
                    <w:t>0.72</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46" w:type="pct"/>
                  <w:vAlign w:val="center"/>
                </w:tcPr>
                <w:p>
                  <w:pPr>
                    <w:snapToGrid w:val="0"/>
                    <w:spacing w:line="240" w:lineRule="atLeast"/>
                    <w:jc w:val="center"/>
                    <w:rPr>
                      <w:bCs/>
                      <w:iCs/>
                      <w:sz w:val="18"/>
                      <w:szCs w:val="18"/>
                    </w:rPr>
                  </w:pPr>
                  <w:r>
                    <w:rPr>
                      <w:sz w:val="18"/>
                      <w:szCs w:val="18"/>
                    </w:rPr>
                    <w:t>汽车运输</w:t>
                  </w:r>
                </w:p>
              </w:tc>
              <w:tc>
                <w:tcPr>
                  <w:tcW w:w="376" w:type="pct"/>
                  <w:vAlign w:val="center"/>
                </w:tcPr>
                <w:p>
                  <w:pPr>
                    <w:jc w:val="center"/>
                    <w:rPr>
                      <w:sz w:val="18"/>
                      <w:szCs w:val="18"/>
                    </w:rPr>
                  </w:pPr>
                  <w:r>
                    <w:rPr>
                      <w:sz w:val="18"/>
                      <w:szCs w:val="18"/>
                    </w:rPr>
                    <w:t>扬尘</w:t>
                  </w:r>
                </w:p>
              </w:tc>
              <w:tc>
                <w:tcPr>
                  <w:tcW w:w="294" w:type="pct"/>
                  <w:vAlign w:val="center"/>
                </w:tcPr>
                <w:p>
                  <w:pPr>
                    <w:snapToGrid w:val="0"/>
                    <w:spacing w:line="240" w:lineRule="atLeast"/>
                    <w:jc w:val="center"/>
                    <w:rPr>
                      <w:bCs/>
                      <w:sz w:val="18"/>
                      <w:szCs w:val="18"/>
                    </w:rPr>
                  </w:pPr>
                  <w:r>
                    <w:rPr>
                      <w:sz w:val="18"/>
                      <w:szCs w:val="18"/>
                    </w:rPr>
                    <w:t>/</w:t>
                  </w:r>
                </w:p>
              </w:tc>
              <w:tc>
                <w:tcPr>
                  <w:tcW w:w="490" w:type="pct"/>
                  <w:vAlign w:val="center"/>
                </w:tcPr>
                <w:p>
                  <w:pPr>
                    <w:snapToGrid w:val="0"/>
                    <w:spacing w:line="240" w:lineRule="atLeast"/>
                    <w:jc w:val="center"/>
                    <w:rPr>
                      <w:bCs/>
                      <w:sz w:val="18"/>
                      <w:szCs w:val="18"/>
                    </w:rPr>
                  </w:pPr>
                  <w:r>
                    <w:rPr>
                      <w:sz w:val="18"/>
                      <w:szCs w:val="18"/>
                    </w:rPr>
                    <w:t>/</w:t>
                  </w:r>
                </w:p>
              </w:tc>
              <w:tc>
                <w:tcPr>
                  <w:tcW w:w="425" w:type="pct"/>
                  <w:vAlign w:val="center"/>
                </w:tcPr>
                <w:p>
                  <w:pPr>
                    <w:snapToGrid w:val="0"/>
                    <w:spacing w:line="240" w:lineRule="atLeast"/>
                    <w:jc w:val="center"/>
                    <w:rPr>
                      <w:bCs/>
                      <w:sz w:val="18"/>
                      <w:szCs w:val="18"/>
                    </w:rPr>
                  </w:pPr>
                  <w:r>
                    <w:rPr>
                      <w:bCs/>
                      <w:sz w:val="18"/>
                      <w:szCs w:val="18"/>
                    </w:rPr>
                    <w:t>1.38</w:t>
                  </w:r>
                </w:p>
              </w:tc>
              <w:tc>
                <w:tcPr>
                  <w:tcW w:w="286" w:type="pct"/>
                  <w:vAlign w:val="center"/>
                </w:tcPr>
                <w:p>
                  <w:pPr>
                    <w:snapToGrid w:val="0"/>
                    <w:spacing w:line="240" w:lineRule="atLeast"/>
                    <w:jc w:val="center"/>
                    <w:rPr>
                      <w:bCs/>
                      <w:sz w:val="18"/>
                      <w:szCs w:val="18"/>
                    </w:rPr>
                  </w:pPr>
                  <w:r>
                    <w:rPr>
                      <w:sz w:val="18"/>
                      <w:szCs w:val="18"/>
                    </w:rPr>
                    <w:t>/</w:t>
                  </w:r>
                </w:p>
              </w:tc>
              <w:tc>
                <w:tcPr>
                  <w:tcW w:w="954" w:type="pct"/>
                  <w:vAlign w:val="center"/>
                </w:tcPr>
                <w:p>
                  <w:pPr>
                    <w:snapToGrid w:val="0"/>
                    <w:spacing w:line="240" w:lineRule="atLeast"/>
                    <w:jc w:val="center"/>
                    <w:rPr>
                      <w:bCs/>
                      <w:sz w:val="18"/>
                      <w:szCs w:val="18"/>
                    </w:rPr>
                  </w:pPr>
                  <w:r>
                    <w:rPr>
                      <w:sz w:val="18"/>
                      <w:szCs w:val="18"/>
                    </w:rPr>
                    <w:t>对出厂车辆轮胎及车身进行清洗；厂区地面、道路全部进行硬化，定时洒水；限制汽车超载，采用罐车运输</w:t>
                  </w:r>
                  <w:r>
                    <w:rPr>
                      <w:rFonts w:hint="eastAsia"/>
                      <w:sz w:val="18"/>
                      <w:szCs w:val="18"/>
                    </w:rPr>
                    <w:t>，途经敏感目标时，限速行驶</w:t>
                  </w:r>
                </w:p>
              </w:tc>
              <w:tc>
                <w:tcPr>
                  <w:tcW w:w="503" w:type="pct"/>
                  <w:vAlign w:val="center"/>
                </w:tcPr>
                <w:p>
                  <w:pPr>
                    <w:snapToGrid w:val="0"/>
                    <w:spacing w:line="240" w:lineRule="atLeast"/>
                    <w:jc w:val="center"/>
                    <w:rPr>
                      <w:bCs/>
                      <w:sz w:val="18"/>
                      <w:szCs w:val="18"/>
                    </w:rPr>
                  </w:pPr>
                  <w:r>
                    <w:rPr>
                      <w:bCs/>
                      <w:sz w:val="18"/>
                      <w:szCs w:val="18"/>
                    </w:rPr>
                    <w:t>是</w:t>
                  </w:r>
                </w:p>
              </w:tc>
              <w:tc>
                <w:tcPr>
                  <w:tcW w:w="490" w:type="pct"/>
                  <w:vAlign w:val="center"/>
                </w:tcPr>
                <w:p>
                  <w:pPr>
                    <w:snapToGrid w:val="0"/>
                    <w:spacing w:line="240" w:lineRule="atLeast"/>
                    <w:jc w:val="center"/>
                    <w:rPr>
                      <w:bCs/>
                      <w:sz w:val="18"/>
                      <w:szCs w:val="18"/>
                    </w:rPr>
                  </w:pPr>
                  <w:r>
                    <w:rPr>
                      <w:bCs/>
                      <w:sz w:val="18"/>
                      <w:szCs w:val="18"/>
                    </w:rPr>
                    <w:t>/</w:t>
                  </w:r>
                </w:p>
              </w:tc>
              <w:tc>
                <w:tcPr>
                  <w:tcW w:w="418" w:type="pct"/>
                  <w:vAlign w:val="center"/>
                </w:tcPr>
                <w:p>
                  <w:pPr>
                    <w:snapToGrid w:val="0"/>
                    <w:spacing w:line="240" w:lineRule="atLeast"/>
                    <w:jc w:val="center"/>
                    <w:rPr>
                      <w:bCs/>
                      <w:sz w:val="18"/>
                      <w:szCs w:val="18"/>
                    </w:rPr>
                  </w:pPr>
                  <w:r>
                    <w:rPr>
                      <w:bCs/>
                      <w:sz w:val="18"/>
                      <w:szCs w:val="18"/>
                    </w:rPr>
                    <w:t>/</w:t>
                  </w:r>
                </w:p>
              </w:tc>
              <w:tc>
                <w:tcPr>
                  <w:tcW w:w="417" w:type="pct"/>
                  <w:vAlign w:val="center"/>
                </w:tcPr>
                <w:p>
                  <w:pPr>
                    <w:snapToGrid w:val="0"/>
                    <w:spacing w:line="240" w:lineRule="atLeast"/>
                    <w:jc w:val="center"/>
                    <w:rPr>
                      <w:bCs/>
                      <w:sz w:val="18"/>
                      <w:szCs w:val="18"/>
                    </w:rPr>
                  </w:pPr>
                  <w:r>
                    <w:rPr>
                      <w:bCs/>
                      <w:sz w:val="18"/>
                      <w:szCs w:val="18"/>
                    </w:rPr>
                    <w:t>0.28</w:t>
                  </w:r>
                </w:p>
              </w:tc>
            </w:tr>
            <w:bookmarkEnd w:id="23"/>
          </w:tbl>
          <w:p>
            <w:pPr>
              <w:spacing w:line="460" w:lineRule="exact"/>
              <w:ind w:firstLine="481" w:firstLineChars="200"/>
              <w:jc w:val="center"/>
              <w:rPr>
                <w:b/>
                <w:bCs/>
                <w:sz w:val="24"/>
              </w:rPr>
            </w:pPr>
            <w:r>
              <w:rPr>
                <w:b/>
                <w:bCs/>
                <w:sz w:val="24"/>
              </w:rPr>
              <w:t>表4-3  排气筒基本情况表</w:t>
            </w:r>
          </w:p>
          <w:tbl>
            <w:tblPr>
              <w:tblStyle w:val="20"/>
              <w:tblW w:w="5000" w:type="pct"/>
              <w:jc w:val="center"/>
              <w:tblBorders>
                <w:top w:val="single" w:color="000000" w:sz="12" w:space="0"/>
                <w:left w:val="single" w:color="000000" w:sz="4" w:space="0"/>
                <w:bottom w:val="single" w:color="000000" w:sz="12" w:space="0"/>
                <w:right w:val="single" w:color="000000" w:sz="6" w:space="0"/>
                <w:insideH w:val="single" w:color="000000" w:sz="4" w:space="0"/>
                <w:insideV w:val="single" w:color="000000" w:sz="6" w:space="0"/>
              </w:tblBorders>
              <w:tblLayout w:type="autofit"/>
              <w:tblCellMar>
                <w:top w:w="0" w:type="dxa"/>
                <w:left w:w="108" w:type="dxa"/>
                <w:bottom w:w="0" w:type="dxa"/>
                <w:right w:w="108" w:type="dxa"/>
              </w:tblCellMar>
            </w:tblPr>
            <w:tblGrid>
              <w:gridCol w:w="730"/>
              <w:gridCol w:w="974"/>
              <w:gridCol w:w="621"/>
              <w:gridCol w:w="621"/>
              <w:gridCol w:w="622"/>
              <w:gridCol w:w="620"/>
              <w:gridCol w:w="1206"/>
              <w:gridCol w:w="1109"/>
              <w:gridCol w:w="1858"/>
            </w:tblGrid>
            <w:tr>
              <w:tblPrEx>
                <w:tblBorders>
                  <w:top w:val="single" w:color="000000" w:sz="12" w:space="0"/>
                  <w:left w:val="single" w:color="000000" w:sz="4" w:space="0"/>
                  <w:bottom w:val="single" w:color="000000" w:sz="12" w:space="0"/>
                  <w:right w:val="single" w:color="000000" w:sz="6" w:space="0"/>
                  <w:insideH w:val="single" w:color="000000" w:sz="4" w:space="0"/>
                  <w:insideV w:val="single" w:color="000000" w:sz="6" w:space="0"/>
                </w:tblBorders>
                <w:tblCellMar>
                  <w:top w:w="0" w:type="dxa"/>
                  <w:left w:w="108" w:type="dxa"/>
                  <w:bottom w:w="0" w:type="dxa"/>
                  <w:right w:w="108" w:type="dxa"/>
                </w:tblCellMar>
              </w:tblPrEx>
              <w:trPr>
                <w:trHeight w:val="351" w:hRule="atLeast"/>
                <w:jc w:val="center"/>
              </w:trPr>
              <w:tc>
                <w:tcPr>
                  <w:tcW w:w="439" w:type="pct"/>
                  <w:vMerge w:val="restart"/>
                  <w:vAlign w:val="center"/>
                </w:tcPr>
                <w:p>
                  <w:pPr>
                    <w:snapToGrid w:val="0"/>
                    <w:spacing w:line="240" w:lineRule="atLeast"/>
                    <w:jc w:val="center"/>
                    <w:rPr>
                      <w:bCs/>
                      <w:szCs w:val="21"/>
                    </w:rPr>
                  </w:pPr>
                  <w:r>
                    <w:rPr>
                      <w:bCs/>
                      <w:szCs w:val="21"/>
                    </w:rPr>
                    <w:t>编号</w:t>
                  </w:r>
                </w:p>
              </w:tc>
              <w:tc>
                <w:tcPr>
                  <w:tcW w:w="625" w:type="pct"/>
                  <w:vMerge w:val="restart"/>
                  <w:vAlign w:val="center"/>
                </w:tcPr>
                <w:p>
                  <w:pPr>
                    <w:snapToGrid w:val="0"/>
                    <w:spacing w:line="240" w:lineRule="atLeast"/>
                    <w:jc w:val="center"/>
                    <w:rPr>
                      <w:bCs/>
                      <w:szCs w:val="21"/>
                    </w:rPr>
                  </w:pPr>
                  <w:r>
                    <w:rPr>
                      <w:bCs/>
                      <w:szCs w:val="21"/>
                    </w:rPr>
                    <w:t>名称</w:t>
                  </w:r>
                </w:p>
              </w:tc>
              <w:tc>
                <w:tcPr>
                  <w:tcW w:w="394" w:type="pct"/>
                  <w:vMerge w:val="restart"/>
                  <w:vAlign w:val="center"/>
                </w:tcPr>
                <w:p>
                  <w:pPr>
                    <w:snapToGrid w:val="0"/>
                    <w:spacing w:line="240" w:lineRule="atLeast"/>
                    <w:jc w:val="center"/>
                    <w:rPr>
                      <w:bCs/>
                      <w:szCs w:val="21"/>
                    </w:rPr>
                  </w:pPr>
                  <w:r>
                    <w:rPr>
                      <w:bCs/>
                      <w:szCs w:val="21"/>
                    </w:rPr>
                    <w:t>污染物类型</w:t>
                  </w:r>
                </w:p>
              </w:tc>
              <w:tc>
                <w:tcPr>
                  <w:tcW w:w="394" w:type="pct"/>
                  <w:vMerge w:val="restart"/>
                  <w:vAlign w:val="center"/>
                </w:tcPr>
                <w:p>
                  <w:pPr>
                    <w:adjustRightInd w:val="0"/>
                    <w:snapToGrid w:val="0"/>
                    <w:spacing w:line="240" w:lineRule="atLeast"/>
                    <w:jc w:val="center"/>
                    <w:rPr>
                      <w:bCs/>
                      <w:szCs w:val="21"/>
                    </w:rPr>
                  </w:pPr>
                  <w:r>
                    <w:rPr>
                      <w:bCs/>
                      <w:szCs w:val="21"/>
                    </w:rPr>
                    <w:t>高度/m</w:t>
                  </w:r>
                </w:p>
              </w:tc>
              <w:tc>
                <w:tcPr>
                  <w:tcW w:w="394" w:type="pct"/>
                  <w:vMerge w:val="restart"/>
                  <w:vAlign w:val="center"/>
                </w:tcPr>
                <w:p>
                  <w:pPr>
                    <w:adjustRightInd w:val="0"/>
                    <w:snapToGrid w:val="0"/>
                    <w:spacing w:line="240" w:lineRule="atLeast"/>
                    <w:jc w:val="center"/>
                    <w:rPr>
                      <w:bCs/>
                      <w:szCs w:val="21"/>
                    </w:rPr>
                  </w:pPr>
                  <w:r>
                    <w:rPr>
                      <w:bCs/>
                      <w:szCs w:val="21"/>
                    </w:rPr>
                    <w:t>内径/m</w:t>
                  </w:r>
                </w:p>
              </w:tc>
              <w:tc>
                <w:tcPr>
                  <w:tcW w:w="393" w:type="pct"/>
                  <w:vMerge w:val="restart"/>
                  <w:vAlign w:val="center"/>
                </w:tcPr>
                <w:p>
                  <w:pPr>
                    <w:snapToGrid w:val="0"/>
                    <w:spacing w:line="240" w:lineRule="atLeast"/>
                    <w:jc w:val="center"/>
                    <w:rPr>
                      <w:bCs/>
                      <w:szCs w:val="21"/>
                    </w:rPr>
                  </w:pPr>
                  <w:r>
                    <w:rPr>
                      <w:bCs/>
                      <w:szCs w:val="21"/>
                    </w:rPr>
                    <w:t>烟气温度/℃</w:t>
                  </w:r>
                </w:p>
              </w:tc>
              <w:tc>
                <w:tcPr>
                  <w:tcW w:w="1208" w:type="pct"/>
                  <w:gridSpan w:val="2"/>
                  <w:vAlign w:val="center"/>
                </w:tcPr>
                <w:p>
                  <w:pPr>
                    <w:snapToGrid w:val="0"/>
                    <w:spacing w:line="240" w:lineRule="atLeast"/>
                    <w:jc w:val="center"/>
                    <w:rPr>
                      <w:bCs/>
                      <w:szCs w:val="21"/>
                    </w:rPr>
                  </w:pPr>
                  <w:r>
                    <w:rPr>
                      <w:bCs/>
                      <w:szCs w:val="21"/>
                    </w:rPr>
                    <w:t>地理坐标</w:t>
                  </w:r>
                </w:p>
              </w:tc>
              <w:tc>
                <w:tcPr>
                  <w:tcW w:w="1152" w:type="pct"/>
                  <w:vMerge w:val="restart"/>
                  <w:vAlign w:val="center"/>
                </w:tcPr>
                <w:p>
                  <w:pPr>
                    <w:snapToGrid w:val="0"/>
                    <w:spacing w:line="240" w:lineRule="atLeast"/>
                    <w:jc w:val="center"/>
                    <w:rPr>
                      <w:bCs/>
                      <w:szCs w:val="21"/>
                    </w:rPr>
                  </w:pPr>
                  <w:r>
                    <w:rPr>
                      <w:bCs/>
                      <w:szCs w:val="21"/>
                    </w:rPr>
                    <w:t>排放标准</w:t>
                  </w:r>
                </w:p>
              </w:tc>
            </w:tr>
            <w:tr>
              <w:tblPrEx>
                <w:tblBorders>
                  <w:top w:val="single" w:color="000000" w:sz="12" w:space="0"/>
                  <w:left w:val="single" w:color="000000" w:sz="4" w:space="0"/>
                  <w:bottom w:val="single" w:color="000000" w:sz="12" w:space="0"/>
                  <w:right w:val="single" w:color="000000" w:sz="6" w:space="0"/>
                  <w:insideH w:val="single" w:color="000000" w:sz="4" w:space="0"/>
                  <w:insideV w:val="single" w:color="000000" w:sz="6" w:space="0"/>
                </w:tblBorders>
                <w:tblCellMar>
                  <w:top w:w="0" w:type="dxa"/>
                  <w:left w:w="108" w:type="dxa"/>
                  <w:bottom w:w="0" w:type="dxa"/>
                  <w:right w:w="108" w:type="dxa"/>
                </w:tblCellMar>
              </w:tblPrEx>
              <w:trPr>
                <w:trHeight w:val="469" w:hRule="atLeast"/>
                <w:jc w:val="center"/>
              </w:trPr>
              <w:tc>
                <w:tcPr>
                  <w:tcW w:w="439" w:type="pct"/>
                  <w:vMerge w:val="continue"/>
                  <w:vAlign w:val="center"/>
                </w:tcPr>
                <w:p>
                  <w:pPr>
                    <w:snapToGrid w:val="0"/>
                    <w:spacing w:line="240" w:lineRule="atLeast"/>
                    <w:jc w:val="center"/>
                    <w:rPr>
                      <w:bCs/>
                      <w:szCs w:val="21"/>
                    </w:rPr>
                  </w:pPr>
                </w:p>
              </w:tc>
              <w:tc>
                <w:tcPr>
                  <w:tcW w:w="625" w:type="pct"/>
                  <w:vMerge w:val="continue"/>
                  <w:vAlign w:val="center"/>
                </w:tcPr>
                <w:p>
                  <w:pPr>
                    <w:snapToGrid w:val="0"/>
                    <w:spacing w:line="240" w:lineRule="atLeast"/>
                    <w:jc w:val="center"/>
                    <w:rPr>
                      <w:bCs/>
                      <w:szCs w:val="21"/>
                    </w:rPr>
                  </w:pPr>
                </w:p>
              </w:tc>
              <w:tc>
                <w:tcPr>
                  <w:tcW w:w="394" w:type="pct"/>
                  <w:vMerge w:val="continue"/>
                  <w:vAlign w:val="center"/>
                </w:tcPr>
                <w:p>
                  <w:pPr>
                    <w:snapToGrid w:val="0"/>
                    <w:spacing w:line="240" w:lineRule="atLeast"/>
                    <w:jc w:val="center"/>
                    <w:rPr>
                      <w:bCs/>
                      <w:szCs w:val="21"/>
                    </w:rPr>
                  </w:pPr>
                </w:p>
              </w:tc>
              <w:tc>
                <w:tcPr>
                  <w:tcW w:w="394" w:type="pct"/>
                  <w:vMerge w:val="continue"/>
                  <w:vAlign w:val="center"/>
                </w:tcPr>
                <w:p>
                  <w:pPr>
                    <w:snapToGrid w:val="0"/>
                    <w:spacing w:line="240" w:lineRule="atLeast"/>
                    <w:jc w:val="center"/>
                    <w:rPr>
                      <w:bCs/>
                      <w:szCs w:val="21"/>
                    </w:rPr>
                  </w:pPr>
                </w:p>
              </w:tc>
              <w:tc>
                <w:tcPr>
                  <w:tcW w:w="394" w:type="pct"/>
                  <w:vMerge w:val="continue"/>
                  <w:vAlign w:val="center"/>
                </w:tcPr>
                <w:p>
                  <w:pPr>
                    <w:snapToGrid w:val="0"/>
                    <w:spacing w:line="240" w:lineRule="atLeast"/>
                    <w:jc w:val="center"/>
                    <w:rPr>
                      <w:bCs/>
                      <w:szCs w:val="21"/>
                    </w:rPr>
                  </w:pPr>
                </w:p>
              </w:tc>
              <w:tc>
                <w:tcPr>
                  <w:tcW w:w="393" w:type="pct"/>
                  <w:vMerge w:val="continue"/>
                  <w:vAlign w:val="center"/>
                </w:tcPr>
                <w:p>
                  <w:pPr>
                    <w:snapToGrid w:val="0"/>
                    <w:spacing w:line="240" w:lineRule="atLeast"/>
                    <w:jc w:val="center"/>
                    <w:rPr>
                      <w:bCs/>
                      <w:szCs w:val="21"/>
                    </w:rPr>
                  </w:pPr>
                </w:p>
              </w:tc>
              <w:tc>
                <w:tcPr>
                  <w:tcW w:w="724" w:type="pct"/>
                  <w:vAlign w:val="center"/>
                </w:tcPr>
                <w:p>
                  <w:pPr>
                    <w:snapToGrid w:val="0"/>
                    <w:spacing w:line="240" w:lineRule="atLeast"/>
                    <w:jc w:val="center"/>
                    <w:rPr>
                      <w:bCs/>
                      <w:szCs w:val="21"/>
                    </w:rPr>
                  </w:pPr>
                  <w:r>
                    <w:rPr>
                      <w:bCs/>
                      <w:szCs w:val="21"/>
                    </w:rPr>
                    <w:t>N</w:t>
                  </w:r>
                </w:p>
              </w:tc>
              <w:tc>
                <w:tcPr>
                  <w:tcW w:w="484" w:type="pct"/>
                  <w:vAlign w:val="center"/>
                </w:tcPr>
                <w:p>
                  <w:pPr>
                    <w:snapToGrid w:val="0"/>
                    <w:spacing w:line="240" w:lineRule="atLeast"/>
                    <w:jc w:val="center"/>
                    <w:rPr>
                      <w:bCs/>
                      <w:szCs w:val="21"/>
                    </w:rPr>
                  </w:pPr>
                  <w:r>
                    <w:rPr>
                      <w:bCs/>
                      <w:szCs w:val="21"/>
                    </w:rPr>
                    <w:t>E</w:t>
                  </w:r>
                </w:p>
              </w:tc>
              <w:tc>
                <w:tcPr>
                  <w:tcW w:w="1152" w:type="pct"/>
                  <w:vMerge w:val="continue"/>
                  <w:vAlign w:val="center"/>
                </w:tcPr>
                <w:p>
                  <w:pPr>
                    <w:snapToGrid w:val="0"/>
                    <w:spacing w:line="240" w:lineRule="atLeast"/>
                    <w:jc w:val="center"/>
                    <w:rPr>
                      <w:bCs/>
                      <w:szCs w:val="21"/>
                    </w:rPr>
                  </w:pPr>
                </w:p>
              </w:tc>
            </w:tr>
            <w:tr>
              <w:tblPrEx>
                <w:tblBorders>
                  <w:top w:val="single" w:color="000000" w:sz="12" w:space="0"/>
                  <w:left w:val="single" w:color="000000" w:sz="4" w:space="0"/>
                  <w:bottom w:val="single" w:color="000000" w:sz="12" w:space="0"/>
                  <w:right w:val="single" w:color="000000" w:sz="6" w:space="0"/>
                  <w:insideH w:val="single" w:color="000000" w:sz="4" w:space="0"/>
                  <w:insideV w:val="single" w:color="000000" w:sz="6" w:space="0"/>
                </w:tblBorders>
                <w:tblCellMar>
                  <w:top w:w="0" w:type="dxa"/>
                  <w:left w:w="108" w:type="dxa"/>
                  <w:bottom w:w="0" w:type="dxa"/>
                  <w:right w:w="108" w:type="dxa"/>
                </w:tblCellMar>
              </w:tblPrEx>
              <w:trPr>
                <w:jc w:val="center"/>
              </w:trPr>
              <w:tc>
                <w:tcPr>
                  <w:tcW w:w="439" w:type="pct"/>
                  <w:vAlign w:val="center"/>
                </w:tcPr>
                <w:p>
                  <w:pPr>
                    <w:snapToGrid w:val="0"/>
                    <w:spacing w:line="240" w:lineRule="atLeast"/>
                    <w:jc w:val="center"/>
                    <w:rPr>
                      <w:bCs/>
                      <w:szCs w:val="21"/>
                    </w:rPr>
                  </w:pPr>
                  <w:r>
                    <w:rPr>
                      <w:bCs/>
                      <w:szCs w:val="21"/>
                    </w:rPr>
                    <w:t>DA01</w:t>
                  </w:r>
                </w:p>
              </w:tc>
              <w:tc>
                <w:tcPr>
                  <w:tcW w:w="625" w:type="pct"/>
                  <w:vAlign w:val="center"/>
                </w:tcPr>
                <w:p>
                  <w:pPr>
                    <w:snapToGrid w:val="0"/>
                    <w:spacing w:line="240" w:lineRule="atLeast"/>
                    <w:jc w:val="center"/>
                    <w:rPr>
                      <w:bCs/>
                      <w:szCs w:val="21"/>
                    </w:rPr>
                  </w:pPr>
                  <w:r>
                    <w:rPr>
                      <w:szCs w:val="21"/>
                    </w:rPr>
                    <w:t>原料卸料</w:t>
                  </w:r>
                  <w:r>
                    <w:rPr>
                      <w:bCs/>
                      <w:szCs w:val="21"/>
                    </w:rPr>
                    <w:t>工序排气筒</w:t>
                  </w:r>
                </w:p>
              </w:tc>
              <w:tc>
                <w:tcPr>
                  <w:tcW w:w="394" w:type="pct"/>
                  <w:vAlign w:val="center"/>
                </w:tcPr>
                <w:p>
                  <w:pPr>
                    <w:snapToGrid w:val="0"/>
                    <w:spacing w:line="240" w:lineRule="atLeast"/>
                    <w:jc w:val="center"/>
                    <w:rPr>
                      <w:bCs/>
                      <w:szCs w:val="21"/>
                    </w:rPr>
                  </w:pPr>
                  <w:r>
                    <w:rPr>
                      <w:szCs w:val="21"/>
                    </w:rPr>
                    <w:t>颗粒物</w:t>
                  </w:r>
                </w:p>
              </w:tc>
              <w:tc>
                <w:tcPr>
                  <w:tcW w:w="394" w:type="pct"/>
                  <w:vAlign w:val="center"/>
                </w:tcPr>
                <w:p>
                  <w:pPr>
                    <w:snapToGrid w:val="0"/>
                    <w:spacing w:line="240" w:lineRule="atLeast"/>
                    <w:jc w:val="center"/>
                    <w:rPr>
                      <w:bCs/>
                      <w:szCs w:val="21"/>
                    </w:rPr>
                  </w:pPr>
                  <w:r>
                    <w:rPr>
                      <w:bCs/>
                      <w:szCs w:val="21"/>
                    </w:rPr>
                    <w:t>15</w:t>
                  </w:r>
                </w:p>
              </w:tc>
              <w:tc>
                <w:tcPr>
                  <w:tcW w:w="394" w:type="pct"/>
                  <w:vAlign w:val="center"/>
                </w:tcPr>
                <w:p>
                  <w:pPr>
                    <w:snapToGrid w:val="0"/>
                    <w:spacing w:line="240" w:lineRule="atLeast"/>
                    <w:jc w:val="center"/>
                    <w:rPr>
                      <w:bCs/>
                      <w:szCs w:val="21"/>
                    </w:rPr>
                  </w:pPr>
                  <w:r>
                    <w:rPr>
                      <w:bCs/>
                      <w:szCs w:val="21"/>
                    </w:rPr>
                    <w:t>0.6</w:t>
                  </w:r>
                </w:p>
              </w:tc>
              <w:tc>
                <w:tcPr>
                  <w:tcW w:w="393" w:type="pct"/>
                  <w:vAlign w:val="center"/>
                </w:tcPr>
                <w:p>
                  <w:pPr>
                    <w:snapToGrid w:val="0"/>
                    <w:spacing w:line="240" w:lineRule="atLeast"/>
                    <w:jc w:val="center"/>
                    <w:rPr>
                      <w:bCs/>
                      <w:szCs w:val="21"/>
                    </w:rPr>
                  </w:pPr>
                  <w:r>
                    <w:rPr>
                      <w:bCs/>
                      <w:szCs w:val="21"/>
                    </w:rPr>
                    <w:t>20</w:t>
                  </w:r>
                </w:p>
              </w:tc>
              <w:tc>
                <w:tcPr>
                  <w:tcW w:w="724" w:type="pct"/>
                  <w:vAlign w:val="center"/>
                </w:tcPr>
                <w:p>
                  <w:pPr>
                    <w:snapToGrid w:val="0"/>
                    <w:spacing w:line="240" w:lineRule="atLeast"/>
                    <w:jc w:val="center"/>
                    <w:rPr>
                      <w:szCs w:val="21"/>
                    </w:rPr>
                  </w:pPr>
                  <w:r>
                    <w:rPr>
                      <w:szCs w:val="21"/>
                    </w:rPr>
                    <w:t>112.841534</w:t>
                  </w:r>
                </w:p>
              </w:tc>
              <w:tc>
                <w:tcPr>
                  <w:tcW w:w="484" w:type="pct"/>
                  <w:vAlign w:val="center"/>
                </w:tcPr>
                <w:p>
                  <w:pPr>
                    <w:snapToGrid w:val="0"/>
                    <w:spacing w:line="240" w:lineRule="atLeast"/>
                    <w:jc w:val="center"/>
                    <w:rPr>
                      <w:szCs w:val="21"/>
                    </w:rPr>
                  </w:pPr>
                  <w:r>
                    <w:rPr>
                      <w:szCs w:val="21"/>
                    </w:rPr>
                    <w:t>36.369408</w:t>
                  </w:r>
                </w:p>
              </w:tc>
              <w:tc>
                <w:tcPr>
                  <w:tcW w:w="1152" w:type="pct"/>
                  <w:vMerge w:val="restart"/>
                  <w:vAlign w:val="center"/>
                </w:tcPr>
                <w:p>
                  <w:pPr>
                    <w:snapToGrid w:val="0"/>
                    <w:rPr>
                      <w:szCs w:val="21"/>
                    </w:rPr>
                  </w:pPr>
                  <w:r>
                    <w:rPr>
                      <w:rFonts w:hint="eastAsia"/>
                      <w:szCs w:val="21"/>
                    </w:rPr>
                    <w:t>《建材工业大气污染物排放标准》（DB37/2373-2018）</w:t>
                  </w:r>
                </w:p>
              </w:tc>
            </w:tr>
            <w:tr>
              <w:tblPrEx>
                <w:tblBorders>
                  <w:top w:val="single" w:color="000000" w:sz="12" w:space="0"/>
                  <w:left w:val="single" w:color="000000" w:sz="4" w:space="0"/>
                  <w:bottom w:val="single" w:color="000000" w:sz="12" w:space="0"/>
                  <w:right w:val="single" w:color="000000" w:sz="6" w:space="0"/>
                  <w:insideH w:val="single" w:color="000000" w:sz="4" w:space="0"/>
                  <w:insideV w:val="single" w:color="000000" w:sz="6" w:space="0"/>
                </w:tblBorders>
                <w:tblCellMar>
                  <w:top w:w="0" w:type="dxa"/>
                  <w:left w:w="108" w:type="dxa"/>
                  <w:bottom w:w="0" w:type="dxa"/>
                  <w:right w:w="108" w:type="dxa"/>
                </w:tblCellMar>
              </w:tblPrEx>
              <w:trPr>
                <w:jc w:val="center"/>
              </w:trPr>
              <w:tc>
                <w:tcPr>
                  <w:tcW w:w="439" w:type="pct"/>
                  <w:vAlign w:val="center"/>
                </w:tcPr>
                <w:p>
                  <w:pPr>
                    <w:snapToGrid w:val="0"/>
                    <w:spacing w:line="240" w:lineRule="atLeast"/>
                    <w:jc w:val="center"/>
                    <w:rPr>
                      <w:bCs/>
                      <w:szCs w:val="21"/>
                    </w:rPr>
                  </w:pPr>
                  <w:r>
                    <w:rPr>
                      <w:bCs/>
                      <w:szCs w:val="21"/>
                    </w:rPr>
                    <w:t>DA02</w:t>
                  </w:r>
                </w:p>
              </w:tc>
              <w:tc>
                <w:tcPr>
                  <w:tcW w:w="625" w:type="pct"/>
                  <w:vAlign w:val="center"/>
                </w:tcPr>
                <w:p>
                  <w:pPr>
                    <w:snapToGrid w:val="0"/>
                    <w:spacing w:line="240" w:lineRule="atLeast"/>
                    <w:jc w:val="center"/>
                    <w:rPr>
                      <w:bCs/>
                      <w:szCs w:val="21"/>
                    </w:rPr>
                  </w:pPr>
                  <w:r>
                    <w:rPr>
                      <w:szCs w:val="21"/>
                    </w:rPr>
                    <w:t>欧版磨粉机</w:t>
                  </w:r>
                  <w:r>
                    <w:rPr>
                      <w:bCs/>
                      <w:szCs w:val="21"/>
                    </w:rPr>
                    <w:t>排气筒</w:t>
                  </w:r>
                </w:p>
              </w:tc>
              <w:tc>
                <w:tcPr>
                  <w:tcW w:w="394" w:type="pct"/>
                  <w:vAlign w:val="center"/>
                </w:tcPr>
                <w:p>
                  <w:pPr>
                    <w:snapToGrid w:val="0"/>
                    <w:spacing w:line="240" w:lineRule="atLeast"/>
                    <w:jc w:val="center"/>
                    <w:rPr>
                      <w:bCs/>
                      <w:szCs w:val="21"/>
                    </w:rPr>
                  </w:pPr>
                  <w:r>
                    <w:rPr>
                      <w:szCs w:val="21"/>
                    </w:rPr>
                    <w:t>颗粒物</w:t>
                  </w:r>
                </w:p>
              </w:tc>
              <w:tc>
                <w:tcPr>
                  <w:tcW w:w="394" w:type="pct"/>
                  <w:vAlign w:val="center"/>
                </w:tcPr>
                <w:p>
                  <w:pPr>
                    <w:snapToGrid w:val="0"/>
                    <w:spacing w:line="240" w:lineRule="atLeast"/>
                    <w:jc w:val="center"/>
                    <w:rPr>
                      <w:bCs/>
                      <w:szCs w:val="21"/>
                    </w:rPr>
                  </w:pPr>
                  <w:r>
                    <w:rPr>
                      <w:bCs/>
                      <w:szCs w:val="21"/>
                    </w:rPr>
                    <w:t>15</w:t>
                  </w:r>
                </w:p>
              </w:tc>
              <w:tc>
                <w:tcPr>
                  <w:tcW w:w="394" w:type="pct"/>
                  <w:vAlign w:val="center"/>
                </w:tcPr>
                <w:p>
                  <w:pPr>
                    <w:snapToGrid w:val="0"/>
                    <w:spacing w:line="240" w:lineRule="atLeast"/>
                    <w:jc w:val="center"/>
                    <w:rPr>
                      <w:bCs/>
                      <w:szCs w:val="21"/>
                    </w:rPr>
                  </w:pPr>
                  <w:r>
                    <w:rPr>
                      <w:bCs/>
                      <w:szCs w:val="21"/>
                    </w:rPr>
                    <w:t>0.6</w:t>
                  </w:r>
                </w:p>
              </w:tc>
              <w:tc>
                <w:tcPr>
                  <w:tcW w:w="393" w:type="pct"/>
                  <w:vAlign w:val="center"/>
                </w:tcPr>
                <w:p>
                  <w:pPr>
                    <w:snapToGrid w:val="0"/>
                    <w:spacing w:line="240" w:lineRule="atLeast"/>
                    <w:jc w:val="center"/>
                    <w:rPr>
                      <w:bCs/>
                      <w:szCs w:val="21"/>
                    </w:rPr>
                  </w:pPr>
                  <w:r>
                    <w:rPr>
                      <w:bCs/>
                      <w:szCs w:val="21"/>
                    </w:rPr>
                    <w:t>20</w:t>
                  </w:r>
                </w:p>
              </w:tc>
              <w:tc>
                <w:tcPr>
                  <w:tcW w:w="724" w:type="pct"/>
                  <w:vAlign w:val="center"/>
                </w:tcPr>
                <w:p>
                  <w:pPr>
                    <w:snapToGrid w:val="0"/>
                    <w:spacing w:line="240" w:lineRule="atLeast"/>
                    <w:jc w:val="center"/>
                    <w:rPr>
                      <w:bCs/>
                      <w:szCs w:val="21"/>
                    </w:rPr>
                  </w:pPr>
                  <w:r>
                    <w:rPr>
                      <w:szCs w:val="21"/>
                    </w:rPr>
                    <w:t>112.841335</w:t>
                  </w:r>
                </w:p>
              </w:tc>
              <w:tc>
                <w:tcPr>
                  <w:tcW w:w="484" w:type="pct"/>
                  <w:vAlign w:val="center"/>
                </w:tcPr>
                <w:p>
                  <w:pPr>
                    <w:snapToGrid w:val="0"/>
                    <w:spacing w:line="240" w:lineRule="atLeast"/>
                    <w:jc w:val="center"/>
                    <w:rPr>
                      <w:bCs/>
                      <w:szCs w:val="21"/>
                    </w:rPr>
                  </w:pPr>
                  <w:r>
                    <w:rPr>
                      <w:szCs w:val="21"/>
                    </w:rPr>
                    <w:t>36.369638</w:t>
                  </w:r>
                </w:p>
              </w:tc>
              <w:tc>
                <w:tcPr>
                  <w:tcW w:w="1152" w:type="pct"/>
                  <w:vMerge w:val="continue"/>
                  <w:vAlign w:val="center"/>
                </w:tcPr>
                <w:p>
                  <w:pPr>
                    <w:snapToGrid w:val="0"/>
                    <w:spacing w:line="240" w:lineRule="atLeast"/>
                    <w:jc w:val="center"/>
                    <w:rPr>
                      <w:spacing w:val="-4"/>
                      <w:szCs w:val="21"/>
                    </w:rPr>
                  </w:pPr>
                </w:p>
              </w:tc>
            </w:tr>
            <w:tr>
              <w:tblPrEx>
                <w:tblBorders>
                  <w:top w:val="single" w:color="000000" w:sz="12" w:space="0"/>
                  <w:left w:val="single" w:color="000000" w:sz="4" w:space="0"/>
                  <w:bottom w:val="single" w:color="000000" w:sz="12" w:space="0"/>
                  <w:right w:val="single" w:color="000000" w:sz="6" w:space="0"/>
                  <w:insideH w:val="single" w:color="000000" w:sz="4" w:space="0"/>
                  <w:insideV w:val="single" w:color="000000" w:sz="6" w:space="0"/>
                </w:tblBorders>
                <w:tblCellMar>
                  <w:top w:w="0" w:type="dxa"/>
                  <w:left w:w="108" w:type="dxa"/>
                  <w:bottom w:w="0" w:type="dxa"/>
                  <w:right w:w="108" w:type="dxa"/>
                </w:tblCellMar>
              </w:tblPrEx>
              <w:trPr>
                <w:jc w:val="center"/>
              </w:trPr>
              <w:tc>
                <w:tcPr>
                  <w:tcW w:w="439" w:type="pct"/>
                  <w:vAlign w:val="center"/>
                </w:tcPr>
                <w:p>
                  <w:pPr>
                    <w:snapToGrid w:val="0"/>
                    <w:spacing w:line="240" w:lineRule="atLeast"/>
                    <w:jc w:val="center"/>
                    <w:rPr>
                      <w:bCs/>
                      <w:szCs w:val="21"/>
                    </w:rPr>
                  </w:pPr>
                  <w:r>
                    <w:rPr>
                      <w:bCs/>
                      <w:szCs w:val="21"/>
                    </w:rPr>
                    <w:t>DA03</w:t>
                  </w:r>
                </w:p>
              </w:tc>
              <w:tc>
                <w:tcPr>
                  <w:tcW w:w="625" w:type="pct"/>
                  <w:vAlign w:val="center"/>
                </w:tcPr>
                <w:p>
                  <w:pPr>
                    <w:snapToGrid w:val="0"/>
                    <w:spacing w:line="240" w:lineRule="atLeast"/>
                    <w:jc w:val="center"/>
                    <w:rPr>
                      <w:szCs w:val="21"/>
                    </w:rPr>
                  </w:pPr>
                  <w:r>
                    <w:rPr>
                      <w:szCs w:val="21"/>
                    </w:rPr>
                    <w:t>成品</w:t>
                  </w:r>
                  <w:r>
                    <w:rPr>
                      <w:bCs/>
                      <w:szCs w:val="21"/>
                    </w:rPr>
                    <w:t>罐、散装工序排气筒</w:t>
                  </w:r>
                </w:p>
              </w:tc>
              <w:tc>
                <w:tcPr>
                  <w:tcW w:w="394" w:type="pct"/>
                  <w:vAlign w:val="center"/>
                </w:tcPr>
                <w:p>
                  <w:pPr>
                    <w:snapToGrid w:val="0"/>
                    <w:spacing w:line="240" w:lineRule="atLeast"/>
                    <w:jc w:val="center"/>
                    <w:rPr>
                      <w:szCs w:val="21"/>
                    </w:rPr>
                  </w:pPr>
                  <w:r>
                    <w:rPr>
                      <w:szCs w:val="21"/>
                    </w:rPr>
                    <w:t>颗粒物</w:t>
                  </w:r>
                </w:p>
              </w:tc>
              <w:tc>
                <w:tcPr>
                  <w:tcW w:w="394" w:type="pct"/>
                  <w:vAlign w:val="center"/>
                </w:tcPr>
                <w:p>
                  <w:pPr>
                    <w:snapToGrid w:val="0"/>
                    <w:spacing w:line="240" w:lineRule="atLeast"/>
                    <w:jc w:val="center"/>
                    <w:rPr>
                      <w:bCs/>
                      <w:szCs w:val="21"/>
                    </w:rPr>
                  </w:pPr>
                  <w:r>
                    <w:rPr>
                      <w:bCs/>
                      <w:szCs w:val="21"/>
                    </w:rPr>
                    <w:t>15</w:t>
                  </w:r>
                </w:p>
              </w:tc>
              <w:tc>
                <w:tcPr>
                  <w:tcW w:w="394" w:type="pct"/>
                  <w:vAlign w:val="center"/>
                </w:tcPr>
                <w:p>
                  <w:pPr>
                    <w:snapToGrid w:val="0"/>
                    <w:spacing w:line="240" w:lineRule="atLeast"/>
                    <w:jc w:val="center"/>
                    <w:rPr>
                      <w:bCs/>
                      <w:szCs w:val="21"/>
                    </w:rPr>
                  </w:pPr>
                  <w:r>
                    <w:rPr>
                      <w:bCs/>
                      <w:szCs w:val="21"/>
                    </w:rPr>
                    <w:t>0.8</w:t>
                  </w:r>
                </w:p>
              </w:tc>
              <w:tc>
                <w:tcPr>
                  <w:tcW w:w="393" w:type="pct"/>
                  <w:vAlign w:val="center"/>
                </w:tcPr>
                <w:p>
                  <w:pPr>
                    <w:snapToGrid w:val="0"/>
                    <w:spacing w:line="240" w:lineRule="atLeast"/>
                    <w:jc w:val="center"/>
                    <w:rPr>
                      <w:bCs/>
                      <w:szCs w:val="21"/>
                    </w:rPr>
                  </w:pPr>
                  <w:r>
                    <w:rPr>
                      <w:bCs/>
                      <w:szCs w:val="21"/>
                    </w:rPr>
                    <w:t>20</w:t>
                  </w:r>
                </w:p>
              </w:tc>
              <w:tc>
                <w:tcPr>
                  <w:tcW w:w="724" w:type="pct"/>
                  <w:vAlign w:val="center"/>
                </w:tcPr>
                <w:p>
                  <w:pPr>
                    <w:snapToGrid w:val="0"/>
                    <w:spacing w:line="240" w:lineRule="atLeast"/>
                    <w:jc w:val="center"/>
                    <w:rPr>
                      <w:szCs w:val="21"/>
                    </w:rPr>
                  </w:pPr>
                  <w:r>
                    <w:rPr>
                      <w:szCs w:val="21"/>
                    </w:rPr>
                    <w:t>112.841214</w:t>
                  </w:r>
                </w:p>
              </w:tc>
              <w:tc>
                <w:tcPr>
                  <w:tcW w:w="484" w:type="pct"/>
                  <w:vAlign w:val="center"/>
                </w:tcPr>
                <w:p>
                  <w:pPr>
                    <w:snapToGrid w:val="0"/>
                    <w:spacing w:line="240" w:lineRule="atLeast"/>
                    <w:jc w:val="center"/>
                    <w:rPr>
                      <w:szCs w:val="21"/>
                    </w:rPr>
                  </w:pPr>
                  <w:r>
                    <w:rPr>
                      <w:szCs w:val="21"/>
                    </w:rPr>
                    <w:t>36.369642</w:t>
                  </w:r>
                </w:p>
              </w:tc>
              <w:tc>
                <w:tcPr>
                  <w:tcW w:w="1152" w:type="pct"/>
                  <w:vMerge w:val="continue"/>
                  <w:vAlign w:val="center"/>
                </w:tcPr>
                <w:p>
                  <w:pPr>
                    <w:snapToGrid w:val="0"/>
                    <w:spacing w:line="240" w:lineRule="atLeast"/>
                    <w:jc w:val="center"/>
                    <w:rPr>
                      <w:spacing w:val="-4"/>
                      <w:szCs w:val="21"/>
                    </w:rPr>
                  </w:pPr>
                </w:p>
              </w:tc>
            </w:tr>
          </w:tbl>
          <w:p>
            <w:pPr>
              <w:spacing w:line="460" w:lineRule="exact"/>
              <w:ind w:firstLine="481" w:firstLineChars="200"/>
              <w:jc w:val="center"/>
              <w:rPr>
                <w:b/>
                <w:bCs/>
                <w:sz w:val="24"/>
              </w:rPr>
            </w:pPr>
            <w:r>
              <w:rPr>
                <w:b/>
                <w:bCs/>
                <w:sz w:val="24"/>
              </w:rPr>
              <w:t>表4-4环境监测点位、监测项目及监测频率一览表</w:t>
            </w:r>
          </w:p>
          <w:tbl>
            <w:tblPr>
              <w:tblStyle w:val="20"/>
              <w:tblW w:w="8356"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4"/>
              <w:gridCol w:w="1277"/>
              <w:gridCol w:w="1558"/>
              <w:gridCol w:w="312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433" w:type="pct"/>
                  <w:vAlign w:val="center"/>
                </w:tcPr>
                <w:p>
                  <w:pPr>
                    <w:adjustRightInd w:val="0"/>
                    <w:snapToGrid w:val="0"/>
                    <w:jc w:val="center"/>
                    <w:rPr>
                      <w:szCs w:val="21"/>
                    </w:rPr>
                  </w:pPr>
                  <w:r>
                    <w:rPr>
                      <w:szCs w:val="21"/>
                    </w:rPr>
                    <w:t>监测点位</w:t>
                  </w:r>
                </w:p>
              </w:tc>
              <w:tc>
                <w:tcPr>
                  <w:tcW w:w="764" w:type="pct"/>
                  <w:vAlign w:val="center"/>
                </w:tcPr>
                <w:p>
                  <w:pPr>
                    <w:adjustRightInd w:val="0"/>
                    <w:snapToGrid w:val="0"/>
                    <w:jc w:val="center"/>
                    <w:rPr>
                      <w:szCs w:val="21"/>
                    </w:rPr>
                  </w:pPr>
                  <w:r>
                    <w:rPr>
                      <w:szCs w:val="21"/>
                    </w:rPr>
                    <w:t>监测项目</w:t>
                  </w:r>
                </w:p>
              </w:tc>
              <w:tc>
                <w:tcPr>
                  <w:tcW w:w="932" w:type="pct"/>
                  <w:vAlign w:val="center"/>
                </w:tcPr>
                <w:p>
                  <w:pPr>
                    <w:jc w:val="center"/>
                    <w:rPr>
                      <w:spacing w:val="4"/>
                      <w:szCs w:val="21"/>
                    </w:rPr>
                  </w:pPr>
                  <w:r>
                    <w:rPr>
                      <w:spacing w:val="4"/>
                      <w:szCs w:val="21"/>
                    </w:rPr>
                    <w:t>监测频率</w:t>
                  </w:r>
                </w:p>
              </w:tc>
              <w:tc>
                <w:tcPr>
                  <w:tcW w:w="1871" w:type="pct"/>
                  <w:vAlign w:val="center"/>
                </w:tcPr>
                <w:p>
                  <w:pPr>
                    <w:adjustRightInd w:val="0"/>
                    <w:snapToGrid w:val="0"/>
                    <w:jc w:val="center"/>
                    <w:rPr>
                      <w:szCs w:val="21"/>
                    </w:rPr>
                  </w:pPr>
                  <w:r>
                    <w:rPr>
                      <w:szCs w:val="21"/>
                    </w:rPr>
                    <w:t>执行标准</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433" w:type="pct"/>
                  <w:vAlign w:val="center"/>
                </w:tcPr>
                <w:p>
                  <w:pPr>
                    <w:snapToGrid w:val="0"/>
                    <w:jc w:val="center"/>
                    <w:rPr>
                      <w:szCs w:val="21"/>
                    </w:rPr>
                  </w:pPr>
                  <w:r>
                    <w:rPr>
                      <w:szCs w:val="21"/>
                    </w:rPr>
                    <w:t>厂界无组织（厂区上风向1个点位，下风向4个点位）</w:t>
                  </w:r>
                </w:p>
              </w:tc>
              <w:tc>
                <w:tcPr>
                  <w:tcW w:w="764" w:type="pct"/>
                  <w:vAlign w:val="center"/>
                </w:tcPr>
                <w:p>
                  <w:pPr>
                    <w:snapToGrid w:val="0"/>
                    <w:jc w:val="center"/>
                    <w:rPr>
                      <w:szCs w:val="21"/>
                    </w:rPr>
                  </w:pPr>
                  <w:r>
                    <w:rPr>
                      <w:szCs w:val="21"/>
                    </w:rPr>
                    <w:t>颗粒物</w:t>
                  </w:r>
                </w:p>
              </w:tc>
              <w:tc>
                <w:tcPr>
                  <w:tcW w:w="932" w:type="pct"/>
                  <w:vAlign w:val="center"/>
                </w:tcPr>
                <w:p>
                  <w:pPr>
                    <w:snapToGrid w:val="0"/>
                    <w:jc w:val="center"/>
                    <w:rPr>
                      <w:szCs w:val="21"/>
                    </w:rPr>
                  </w:pPr>
                  <w:r>
                    <w:rPr>
                      <w:szCs w:val="21"/>
                    </w:rPr>
                    <w:t xml:space="preserve">一年一次 </w:t>
                  </w:r>
                </w:p>
              </w:tc>
              <w:tc>
                <w:tcPr>
                  <w:tcW w:w="1871" w:type="pct"/>
                  <w:vAlign w:val="center"/>
                </w:tcPr>
                <w:p>
                  <w:pPr>
                    <w:adjustRightInd w:val="0"/>
                    <w:snapToGrid w:val="0"/>
                    <w:jc w:val="center"/>
                    <w:rPr>
                      <w:szCs w:val="21"/>
                    </w:rPr>
                  </w:pPr>
                  <w:r>
                    <w:rPr>
                      <w:szCs w:val="21"/>
                    </w:rPr>
                    <w:t>《大气污染物综合排放标准》（GB16297-1996）表2标准</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433" w:type="pct"/>
                  <w:vAlign w:val="center"/>
                </w:tcPr>
                <w:p>
                  <w:pPr>
                    <w:snapToGrid w:val="0"/>
                    <w:spacing w:line="240" w:lineRule="atLeast"/>
                    <w:jc w:val="center"/>
                    <w:rPr>
                      <w:bCs/>
                      <w:szCs w:val="21"/>
                    </w:rPr>
                  </w:pPr>
                  <w:r>
                    <w:rPr>
                      <w:szCs w:val="21"/>
                    </w:rPr>
                    <w:t>原料卸料</w:t>
                  </w:r>
                  <w:r>
                    <w:rPr>
                      <w:bCs/>
                      <w:szCs w:val="21"/>
                    </w:rPr>
                    <w:t>工序排气筒DA01</w:t>
                  </w:r>
                </w:p>
              </w:tc>
              <w:tc>
                <w:tcPr>
                  <w:tcW w:w="764" w:type="pct"/>
                  <w:vAlign w:val="center"/>
                </w:tcPr>
                <w:p>
                  <w:pPr>
                    <w:snapToGrid w:val="0"/>
                    <w:jc w:val="center"/>
                    <w:rPr>
                      <w:szCs w:val="21"/>
                    </w:rPr>
                  </w:pPr>
                  <w:r>
                    <w:rPr>
                      <w:szCs w:val="21"/>
                    </w:rPr>
                    <w:t>颗粒物</w:t>
                  </w:r>
                </w:p>
              </w:tc>
              <w:tc>
                <w:tcPr>
                  <w:tcW w:w="932" w:type="pct"/>
                  <w:vAlign w:val="center"/>
                </w:tcPr>
                <w:p>
                  <w:pPr>
                    <w:snapToGrid w:val="0"/>
                    <w:jc w:val="center"/>
                    <w:rPr>
                      <w:szCs w:val="21"/>
                    </w:rPr>
                  </w:pPr>
                  <w:r>
                    <w:rPr>
                      <w:szCs w:val="21"/>
                    </w:rPr>
                    <w:t>一年一次</w:t>
                  </w:r>
                </w:p>
              </w:tc>
              <w:tc>
                <w:tcPr>
                  <w:tcW w:w="1871" w:type="pct"/>
                  <w:vMerge w:val="restart"/>
                  <w:vAlign w:val="center"/>
                </w:tcPr>
                <w:p>
                  <w:pPr>
                    <w:adjustRightInd w:val="0"/>
                    <w:snapToGrid w:val="0"/>
                    <w:jc w:val="center"/>
                    <w:rPr>
                      <w:szCs w:val="21"/>
                    </w:rPr>
                  </w:pPr>
                  <w:r>
                    <w:rPr>
                      <w:rFonts w:hint="eastAsia"/>
                      <w:szCs w:val="21"/>
                    </w:rPr>
                    <w:t>《建材工业大气污染物排放标准》（DB37/2373-2018）</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433" w:type="pct"/>
                  <w:vAlign w:val="center"/>
                </w:tcPr>
                <w:p>
                  <w:pPr>
                    <w:snapToGrid w:val="0"/>
                    <w:spacing w:line="240" w:lineRule="atLeast"/>
                    <w:jc w:val="center"/>
                    <w:rPr>
                      <w:bCs/>
                      <w:szCs w:val="21"/>
                    </w:rPr>
                  </w:pPr>
                  <w:r>
                    <w:rPr>
                      <w:szCs w:val="21"/>
                    </w:rPr>
                    <w:t>欧版磨粉机</w:t>
                  </w:r>
                  <w:r>
                    <w:rPr>
                      <w:bCs/>
                      <w:szCs w:val="21"/>
                    </w:rPr>
                    <w:t>排气筒DA02</w:t>
                  </w:r>
                </w:p>
              </w:tc>
              <w:tc>
                <w:tcPr>
                  <w:tcW w:w="764" w:type="pct"/>
                  <w:vAlign w:val="center"/>
                </w:tcPr>
                <w:p>
                  <w:pPr>
                    <w:snapToGrid w:val="0"/>
                    <w:jc w:val="center"/>
                    <w:rPr>
                      <w:szCs w:val="21"/>
                    </w:rPr>
                  </w:pPr>
                  <w:r>
                    <w:rPr>
                      <w:szCs w:val="21"/>
                    </w:rPr>
                    <w:t>颗粒物</w:t>
                  </w:r>
                </w:p>
              </w:tc>
              <w:tc>
                <w:tcPr>
                  <w:tcW w:w="932" w:type="pct"/>
                  <w:vAlign w:val="center"/>
                </w:tcPr>
                <w:p>
                  <w:pPr>
                    <w:snapToGrid w:val="0"/>
                    <w:jc w:val="center"/>
                    <w:rPr>
                      <w:szCs w:val="21"/>
                    </w:rPr>
                  </w:pPr>
                  <w:r>
                    <w:rPr>
                      <w:szCs w:val="21"/>
                    </w:rPr>
                    <w:t>一年一次</w:t>
                  </w:r>
                </w:p>
              </w:tc>
              <w:tc>
                <w:tcPr>
                  <w:tcW w:w="1871" w:type="pct"/>
                  <w:vMerge w:val="continue"/>
                  <w:vAlign w:val="center"/>
                </w:tcPr>
                <w:p>
                  <w:pPr>
                    <w:adjustRightInd w:val="0"/>
                    <w:snapToGrid w:val="0"/>
                    <w:jc w:val="center"/>
                    <w:rPr>
                      <w:spacing w:val="-4"/>
                      <w:szCs w:val="2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433" w:type="pct"/>
                  <w:vAlign w:val="center"/>
                </w:tcPr>
                <w:p>
                  <w:pPr>
                    <w:snapToGrid w:val="0"/>
                    <w:spacing w:line="240" w:lineRule="atLeast"/>
                    <w:jc w:val="center"/>
                    <w:rPr>
                      <w:szCs w:val="21"/>
                    </w:rPr>
                  </w:pPr>
                  <w:r>
                    <w:rPr>
                      <w:szCs w:val="21"/>
                    </w:rPr>
                    <w:t>成品</w:t>
                  </w:r>
                  <w:r>
                    <w:rPr>
                      <w:bCs/>
                      <w:szCs w:val="21"/>
                    </w:rPr>
                    <w:t>罐、散装工序排气筒DA03</w:t>
                  </w:r>
                </w:p>
              </w:tc>
              <w:tc>
                <w:tcPr>
                  <w:tcW w:w="764" w:type="pct"/>
                  <w:vAlign w:val="center"/>
                </w:tcPr>
                <w:p>
                  <w:pPr>
                    <w:snapToGrid w:val="0"/>
                    <w:jc w:val="center"/>
                    <w:rPr>
                      <w:szCs w:val="21"/>
                    </w:rPr>
                  </w:pPr>
                  <w:r>
                    <w:rPr>
                      <w:szCs w:val="21"/>
                    </w:rPr>
                    <w:t>颗粒物</w:t>
                  </w:r>
                </w:p>
              </w:tc>
              <w:tc>
                <w:tcPr>
                  <w:tcW w:w="932" w:type="pct"/>
                  <w:vAlign w:val="center"/>
                </w:tcPr>
                <w:p>
                  <w:pPr>
                    <w:snapToGrid w:val="0"/>
                    <w:jc w:val="center"/>
                    <w:rPr>
                      <w:szCs w:val="21"/>
                    </w:rPr>
                  </w:pPr>
                  <w:r>
                    <w:rPr>
                      <w:szCs w:val="21"/>
                    </w:rPr>
                    <w:t>一年一次</w:t>
                  </w:r>
                </w:p>
              </w:tc>
              <w:tc>
                <w:tcPr>
                  <w:tcW w:w="1871" w:type="pct"/>
                  <w:vMerge w:val="continue"/>
                  <w:vAlign w:val="center"/>
                </w:tcPr>
                <w:p>
                  <w:pPr>
                    <w:adjustRightInd w:val="0"/>
                    <w:snapToGrid w:val="0"/>
                    <w:jc w:val="center"/>
                    <w:rPr>
                      <w:spacing w:val="-4"/>
                      <w:szCs w:val="21"/>
                    </w:rPr>
                  </w:pPr>
                </w:p>
              </w:tc>
            </w:tr>
          </w:tbl>
          <w:p>
            <w:pPr>
              <w:spacing w:line="460" w:lineRule="exact"/>
              <w:ind w:firstLine="482"/>
              <w:rPr>
                <w:b/>
                <w:bCs/>
                <w:iCs/>
                <w:sz w:val="24"/>
              </w:rPr>
            </w:pPr>
            <w:r>
              <w:rPr>
                <w:b/>
                <w:bCs/>
                <w:iCs/>
                <w:sz w:val="24"/>
              </w:rPr>
              <w:t>（2）环境影响分析</w:t>
            </w:r>
          </w:p>
          <w:p>
            <w:pPr>
              <w:spacing w:line="460" w:lineRule="exact"/>
              <w:ind w:firstLine="480" w:firstLineChars="200"/>
              <w:rPr>
                <w:rFonts w:eastAsia="黑体"/>
                <w:szCs w:val="21"/>
              </w:rPr>
            </w:pPr>
            <w:r>
              <w:rPr>
                <w:bCs/>
                <w:sz w:val="24"/>
              </w:rPr>
              <w:t>本项目所在区域</w:t>
            </w:r>
            <w:r>
              <w:rPr>
                <w:sz w:val="24"/>
                <w:lang w:val="en-GB"/>
              </w:rPr>
              <w:t>长治市屯留区2022年各污染物中除“</w:t>
            </w:r>
            <w:r>
              <w:rPr>
                <w:sz w:val="24"/>
              </w:rPr>
              <w:t>O</w:t>
            </w:r>
            <w:r>
              <w:rPr>
                <w:sz w:val="24"/>
                <w:vertAlign w:val="subscript"/>
              </w:rPr>
              <w:t>3</w:t>
            </w:r>
            <w:r>
              <w:rPr>
                <w:sz w:val="24"/>
              </w:rPr>
              <w:t>-8</w:t>
            </w:r>
            <w:r>
              <w:rPr>
                <w:sz w:val="24"/>
                <w:lang w:val="en-GB"/>
              </w:rPr>
              <w:t>”超标外，SO</w:t>
            </w:r>
            <w:r>
              <w:rPr>
                <w:sz w:val="24"/>
                <w:vertAlign w:val="subscript"/>
                <w:lang w:val="en-GB"/>
              </w:rPr>
              <w:t>2</w:t>
            </w:r>
            <w:r>
              <w:rPr>
                <w:sz w:val="24"/>
                <w:lang w:val="en-GB"/>
              </w:rPr>
              <w:t>、NO</w:t>
            </w:r>
            <w:r>
              <w:rPr>
                <w:sz w:val="24"/>
                <w:vertAlign w:val="subscript"/>
                <w:lang w:val="en-GB"/>
              </w:rPr>
              <w:t>2</w:t>
            </w:r>
            <w:r>
              <w:rPr>
                <w:sz w:val="24"/>
                <w:lang w:val="en-GB"/>
              </w:rPr>
              <w:t>、PM</w:t>
            </w:r>
            <w:r>
              <w:rPr>
                <w:sz w:val="24"/>
                <w:vertAlign w:val="subscript"/>
                <w:lang w:val="en-GB"/>
              </w:rPr>
              <w:t>10</w:t>
            </w:r>
            <w:r>
              <w:rPr>
                <w:sz w:val="24"/>
                <w:lang w:val="en-GB"/>
              </w:rPr>
              <w:t>、PM</w:t>
            </w:r>
            <w:r>
              <w:rPr>
                <w:sz w:val="24"/>
                <w:vertAlign w:val="subscript"/>
                <w:lang w:val="en-GB"/>
              </w:rPr>
              <w:t>2.5</w:t>
            </w:r>
            <w:r>
              <w:rPr>
                <w:sz w:val="24"/>
                <w:lang w:val="en-GB"/>
              </w:rPr>
              <w:t>、CO均达标，监测点</w:t>
            </w:r>
            <w:r>
              <w:rPr>
                <w:sz w:val="24"/>
              </w:rPr>
              <w:t>东邓村TSP浓度达标；</w:t>
            </w:r>
            <w:r>
              <w:rPr>
                <w:bCs/>
                <w:sz w:val="24"/>
              </w:rPr>
              <w:t>经采取评价要求的措施后，</w:t>
            </w:r>
            <w:r>
              <w:rPr>
                <w:sz w:val="24"/>
              </w:rPr>
              <w:t>各污染物排放均满足《石灰、电石工业大气污染物排放标准》(GB41618-2022)</w:t>
            </w:r>
            <w:r>
              <w:rPr>
                <w:rFonts w:hint="eastAsia"/>
              </w:rPr>
              <w:t xml:space="preserve"> </w:t>
            </w:r>
            <w:r>
              <w:rPr>
                <w:rFonts w:hint="eastAsia"/>
                <w:sz w:val="24"/>
              </w:rPr>
              <w:t>） 要求</w:t>
            </w:r>
            <w:r>
              <w:rPr>
                <w:bCs/>
                <w:sz w:val="24"/>
              </w:rPr>
              <w:t>；</w:t>
            </w:r>
            <w:r>
              <w:rPr>
                <w:sz w:val="24"/>
              </w:rPr>
              <w:t>项目厂界外500米范围内无自然保护区、风景名胜区、文化区，距最近的居民区400m，不在厂区主导风向下风向，项目在采取合理有效的环境保护措施的前提下，能够做到达标排放，对敏感点及周边环境影响较小</w:t>
            </w:r>
            <w:r>
              <w:rPr>
                <w:szCs w:val="21"/>
              </w:rPr>
              <w:t>。</w:t>
            </w:r>
          </w:p>
          <w:p>
            <w:pPr>
              <w:spacing w:line="460" w:lineRule="exact"/>
              <w:ind w:firstLine="480" w:firstLineChars="200"/>
              <w:rPr>
                <w:rFonts w:eastAsia="黑体"/>
                <w:sz w:val="24"/>
              </w:rPr>
            </w:pPr>
            <w:r>
              <w:rPr>
                <w:rFonts w:eastAsia="黑体"/>
                <w:sz w:val="24"/>
              </w:rPr>
              <w:t>2、废水</w:t>
            </w:r>
          </w:p>
          <w:p>
            <w:pPr>
              <w:spacing w:line="460" w:lineRule="exact"/>
              <w:ind w:firstLine="480" w:firstLineChars="200"/>
              <w:rPr>
                <w:sz w:val="24"/>
              </w:rPr>
            </w:pPr>
            <w:r>
              <w:rPr>
                <w:sz w:val="24"/>
              </w:rPr>
              <w:t>（1）废水污染物产排情况及治理措施</w:t>
            </w:r>
          </w:p>
          <w:p>
            <w:pPr>
              <w:spacing w:line="460" w:lineRule="exact"/>
              <w:ind w:firstLine="480" w:firstLineChars="200"/>
              <w:rPr>
                <w:sz w:val="24"/>
              </w:rPr>
            </w:pPr>
            <w:bookmarkStart w:id="24" w:name="_Hlk149221617"/>
            <w:r>
              <w:rPr>
                <w:rFonts w:hint="eastAsia"/>
                <w:sz w:val="24"/>
              </w:rPr>
              <w:t>1）洗车废水</w:t>
            </w:r>
          </w:p>
          <w:p>
            <w:pPr>
              <w:adjustRightInd w:val="0"/>
              <w:snapToGrid w:val="0"/>
              <w:spacing w:line="460" w:lineRule="exact"/>
              <w:ind w:firstLine="422" w:firstLineChars="176"/>
              <w:rPr>
                <w:kern w:val="10"/>
                <w:sz w:val="24"/>
              </w:rPr>
            </w:pPr>
            <w:r>
              <w:rPr>
                <w:rFonts w:hint="eastAsia"/>
                <w:kern w:val="10"/>
                <w:sz w:val="24"/>
              </w:rPr>
              <w:t>车辆冲洗废水经洗车平台配套沉淀池沉淀后循环使用，不外排。</w:t>
            </w:r>
          </w:p>
          <w:p>
            <w:pPr>
              <w:spacing w:line="460" w:lineRule="exact"/>
              <w:ind w:firstLine="480" w:firstLineChars="200"/>
              <w:rPr>
                <w:bCs/>
                <w:sz w:val="24"/>
              </w:rPr>
            </w:pPr>
            <w:r>
              <w:rPr>
                <w:sz w:val="24"/>
              </w:rPr>
              <w:t>本项目洗车平台依托山西辰瑞晟石灰有限公司现有洗车平台，由于本项目原料为山西辰瑞晟石灰有限公司的成品，相当于山西辰瑞晟石灰有限公司的深加工工序，因此本项目不会增加山西辰瑞晟石灰有限公司现有洗车平台的清洗量，现有洗车平台能够满足本项目运输量</w:t>
            </w:r>
            <w:r>
              <w:rPr>
                <w:bCs/>
                <w:sz w:val="24"/>
              </w:rPr>
              <w:t>。</w:t>
            </w:r>
          </w:p>
          <w:p>
            <w:pPr>
              <w:spacing w:line="460" w:lineRule="exact"/>
              <w:ind w:firstLine="480" w:firstLineChars="200"/>
              <w:rPr>
                <w:sz w:val="24"/>
              </w:rPr>
            </w:pPr>
            <w:r>
              <w:rPr>
                <w:rFonts w:hint="eastAsia" w:ascii="宋体" w:hAnsi="宋体"/>
                <w:sz w:val="24"/>
              </w:rPr>
              <w:t>现有洗车平台不具有保温等功能，依据《长治市大气污染防治工作领导组办公室关于进一步加强工业企业污染治理的通知》（长气防办[2023]6号），环评要求采取保温等相关措施。</w:t>
            </w:r>
          </w:p>
          <w:p>
            <w:pPr>
              <w:spacing w:line="460" w:lineRule="exact"/>
              <w:ind w:firstLine="480"/>
              <w:rPr>
                <w:bCs/>
                <w:spacing w:val="4"/>
                <w:sz w:val="24"/>
              </w:rPr>
            </w:pPr>
            <w:r>
              <w:rPr>
                <w:rFonts w:hint="eastAsia"/>
                <w:bCs/>
                <w:spacing w:val="4"/>
                <w:sz w:val="24"/>
              </w:rPr>
              <w:t>2）生活污水</w:t>
            </w:r>
          </w:p>
          <w:p>
            <w:pPr>
              <w:spacing w:line="460" w:lineRule="exact"/>
              <w:ind w:firstLine="480"/>
              <w:rPr>
                <w:sz w:val="24"/>
              </w:rPr>
            </w:pPr>
            <w:r>
              <w:rPr>
                <w:bCs/>
                <w:spacing w:val="4"/>
                <w:sz w:val="24"/>
              </w:rPr>
              <w:t>本项目</w:t>
            </w:r>
            <w:r>
              <w:rPr>
                <w:sz w:val="24"/>
              </w:rPr>
              <w:t>生活用水</w:t>
            </w:r>
            <w:r>
              <w:rPr>
                <w:bCs/>
                <w:spacing w:val="4"/>
                <w:sz w:val="24"/>
              </w:rPr>
              <w:t>量为0.7m</w:t>
            </w:r>
            <w:r>
              <w:rPr>
                <w:bCs/>
                <w:spacing w:val="4"/>
                <w:sz w:val="24"/>
                <w:vertAlign w:val="superscript"/>
              </w:rPr>
              <w:t>3</w:t>
            </w:r>
            <w:r>
              <w:rPr>
                <w:bCs/>
                <w:spacing w:val="4"/>
                <w:sz w:val="24"/>
              </w:rPr>
              <w:t>/d（210m</w:t>
            </w:r>
            <w:r>
              <w:rPr>
                <w:bCs/>
                <w:spacing w:val="4"/>
                <w:sz w:val="24"/>
                <w:vertAlign w:val="superscript"/>
              </w:rPr>
              <w:t>3</w:t>
            </w:r>
            <w:r>
              <w:rPr>
                <w:bCs/>
                <w:spacing w:val="4"/>
                <w:sz w:val="24"/>
              </w:rPr>
              <w:t>/a），</w:t>
            </w:r>
            <w:r>
              <w:rPr>
                <w:spacing w:val="4"/>
                <w:sz w:val="24"/>
              </w:rPr>
              <w:t>生活污水</w:t>
            </w:r>
            <w:r>
              <w:rPr>
                <w:bCs/>
                <w:sz w:val="24"/>
              </w:rPr>
              <w:t>按生活用水量的</w:t>
            </w:r>
            <w:r>
              <w:rPr>
                <w:sz w:val="24"/>
              </w:rPr>
              <w:t>80%计，</w:t>
            </w:r>
            <w:r>
              <w:rPr>
                <w:spacing w:val="4"/>
                <w:sz w:val="24"/>
              </w:rPr>
              <w:t>产生量为0.56m</w:t>
            </w:r>
            <w:r>
              <w:rPr>
                <w:spacing w:val="4"/>
                <w:sz w:val="24"/>
                <w:vertAlign w:val="superscript"/>
              </w:rPr>
              <w:t>3</w:t>
            </w:r>
            <w:r>
              <w:rPr>
                <w:spacing w:val="4"/>
                <w:sz w:val="24"/>
              </w:rPr>
              <w:t>/d（168m</w:t>
            </w:r>
            <w:r>
              <w:rPr>
                <w:spacing w:val="4"/>
                <w:sz w:val="24"/>
                <w:vertAlign w:val="superscript"/>
              </w:rPr>
              <w:t>3</w:t>
            </w:r>
            <w:r>
              <w:rPr>
                <w:spacing w:val="4"/>
                <w:sz w:val="24"/>
              </w:rPr>
              <w:t>/a），</w:t>
            </w:r>
            <w:r>
              <w:rPr>
                <w:sz w:val="24"/>
              </w:rPr>
              <w:t>经厂</w:t>
            </w:r>
            <w:r>
              <w:rPr>
                <w:spacing w:val="4"/>
                <w:sz w:val="24"/>
              </w:rPr>
              <w:t>区现有</w:t>
            </w:r>
            <w:r>
              <w:rPr>
                <w:sz w:val="24"/>
              </w:rPr>
              <w:t>污水管网收集进入化粪池，处理后排入园区污水管网，最后进入园区污水处理厂。</w:t>
            </w:r>
            <w:bookmarkEnd w:id="24"/>
            <w:r>
              <w:rPr>
                <w:sz w:val="24"/>
              </w:rPr>
              <w:t>生活污水经化粪池处理后达到《污水排入城镇下水道水质标准》（GB/T31962-2015）A等级标准，具体结果见表4-5。</w:t>
            </w:r>
          </w:p>
          <w:p>
            <w:pPr>
              <w:spacing w:line="460" w:lineRule="exact"/>
              <w:ind w:firstLine="481" w:firstLineChars="200"/>
              <w:jc w:val="center"/>
              <w:rPr>
                <w:b/>
                <w:bCs/>
                <w:sz w:val="24"/>
              </w:rPr>
            </w:pPr>
            <w:r>
              <w:rPr>
                <w:b/>
                <w:bCs/>
                <w:sz w:val="24"/>
              </w:rPr>
              <w:t>表4-5生活污水中各污染物的产生浓度及产生量</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38"/>
              <w:gridCol w:w="1796"/>
              <w:gridCol w:w="1515"/>
              <w:gridCol w:w="2273"/>
              <w:gridCol w:w="142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02" w:type="pct"/>
                  <w:tcBorders>
                    <w:top w:val="single" w:color="auto" w:sz="12" w:space="0"/>
                    <w:left w:val="single" w:color="auto" w:sz="12" w:space="0"/>
                    <w:bottom w:val="single" w:color="auto" w:sz="6" w:space="0"/>
                    <w:right w:val="single" w:color="auto" w:sz="6" w:space="0"/>
                  </w:tcBorders>
                  <w:vAlign w:val="center"/>
                </w:tcPr>
                <w:p>
                  <w:pPr>
                    <w:jc w:val="center"/>
                    <w:rPr>
                      <w:szCs w:val="21"/>
                    </w:rPr>
                  </w:pPr>
                  <w:r>
                    <w:rPr>
                      <w:szCs w:val="21"/>
                    </w:rPr>
                    <w:t>污染源</w:t>
                  </w:r>
                </w:p>
              </w:tc>
              <w:tc>
                <w:tcPr>
                  <w:tcW w:w="1076" w:type="pct"/>
                  <w:tcBorders>
                    <w:top w:val="single" w:color="auto" w:sz="12" w:space="0"/>
                    <w:left w:val="single" w:color="auto" w:sz="6" w:space="0"/>
                    <w:bottom w:val="single" w:color="auto" w:sz="6" w:space="0"/>
                    <w:right w:val="single" w:color="auto" w:sz="6" w:space="0"/>
                  </w:tcBorders>
                  <w:vAlign w:val="center"/>
                </w:tcPr>
                <w:p>
                  <w:pPr>
                    <w:jc w:val="center"/>
                    <w:rPr>
                      <w:szCs w:val="21"/>
                    </w:rPr>
                  </w:pPr>
                  <w:r>
                    <w:rPr>
                      <w:szCs w:val="21"/>
                    </w:rPr>
                    <w:t>污染物</w:t>
                  </w:r>
                </w:p>
              </w:tc>
              <w:tc>
                <w:tcPr>
                  <w:tcW w:w="908" w:type="pct"/>
                  <w:tcBorders>
                    <w:top w:val="single" w:color="auto" w:sz="12" w:space="0"/>
                    <w:left w:val="single" w:color="auto" w:sz="6" w:space="0"/>
                    <w:bottom w:val="single" w:color="auto" w:sz="6" w:space="0"/>
                    <w:right w:val="single" w:color="auto" w:sz="6" w:space="0"/>
                  </w:tcBorders>
                  <w:vAlign w:val="center"/>
                </w:tcPr>
                <w:p>
                  <w:pPr>
                    <w:jc w:val="center"/>
                    <w:rPr>
                      <w:szCs w:val="21"/>
                    </w:rPr>
                  </w:pPr>
                  <w:r>
                    <w:rPr>
                      <w:szCs w:val="21"/>
                    </w:rPr>
                    <w:t>浓度值(mg/L)</w:t>
                  </w:r>
                </w:p>
              </w:tc>
              <w:tc>
                <w:tcPr>
                  <w:tcW w:w="1362" w:type="pct"/>
                  <w:tcBorders>
                    <w:top w:val="single" w:color="auto" w:sz="12" w:space="0"/>
                    <w:left w:val="single" w:color="auto" w:sz="6" w:space="0"/>
                    <w:bottom w:val="single" w:color="auto" w:sz="6" w:space="0"/>
                    <w:right w:val="single" w:color="auto" w:sz="6" w:space="0"/>
                  </w:tcBorders>
                  <w:vAlign w:val="center"/>
                </w:tcPr>
                <w:p>
                  <w:pPr>
                    <w:jc w:val="center"/>
                    <w:rPr>
                      <w:szCs w:val="21"/>
                    </w:rPr>
                  </w:pPr>
                  <w:r>
                    <w:rPr>
                      <w:szCs w:val="21"/>
                    </w:rPr>
                    <w:t>废水排放量（m</w:t>
                  </w:r>
                  <w:r>
                    <w:rPr>
                      <w:szCs w:val="21"/>
                      <w:vertAlign w:val="superscript"/>
                    </w:rPr>
                    <w:t>3</w:t>
                  </w:r>
                  <w:r>
                    <w:rPr>
                      <w:szCs w:val="21"/>
                    </w:rPr>
                    <w:t>/a）</w:t>
                  </w:r>
                </w:p>
              </w:tc>
              <w:tc>
                <w:tcPr>
                  <w:tcW w:w="852" w:type="pct"/>
                  <w:tcBorders>
                    <w:top w:val="single" w:color="auto" w:sz="12" w:space="0"/>
                    <w:left w:val="single" w:color="auto" w:sz="6" w:space="0"/>
                    <w:bottom w:val="single" w:color="auto" w:sz="6" w:space="0"/>
                    <w:right w:val="single" w:color="auto" w:sz="12" w:space="0"/>
                  </w:tcBorders>
                  <w:vAlign w:val="center"/>
                </w:tcPr>
                <w:p>
                  <w:pPr>
                    <w:jc w:val="center"/>
                    <w:rPr>
                      <w:szCs w:val="21"/>
                    </w:rPr>
                  </w:pPr>
                  <w:r>
                    <w:rPr>
                      <w:szCs w:val="21"/>
                    </w:rPr>
                    <w:t>产生量（t/a）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02" w:type="pct"/>
                  <w:vMerge w:val="restart"/>
                  <w:tcBorders>
                    <w:top w:val="single" w:color="auto" w:sz="6" w:space="0"/>
                    <w:left w:val="single" w:color="auto" w:sz="12" w:space="0"/>
                    <w:bottom w:val="single" w:color="auto" w:sz="12" w:space="0"/>
                    <w:right w:val="single" w:color="auto" w:sz="6" w:space="0"/>
                  </w:tcBorders>
                  <w:vAlign w:val="center"/>
                </w:tcPr>
                <w:p>
                  <w:pPr>
                    <w:jc w:val="center"/>
                    <w:rPr>
                      <w:szCs w:val="21"/>
                    </w:rPr>
                  </w:pPr>
                  <w:r>
                    <w:rPr>
                      <w:szCs w:val="21"/>
                    </w:rPr>
                    <w:t>生活废水</w:t>
                  </w:r>
                </w:p>
              </w:tc>
              <w:tc>
                <w:tcPr>
                  <w:tcW w:w="1076" w:type="pct"/>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pH</w:t>
                  </w:r>
                </w:p>
              </w:tc>
              <w:tc>
                <w:tcPr>
                  <w:tcW w:w="908" w:type="pct"/>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6～9</w:t>
                  </w:r>
                </w:p>
              </w:tc>
              <w:tc>
                <w:tcPr>
                  <w:tcW w:w="1362" w:type="pct"/>
                  <w:vMerge w:val="restart"/>
                  <w:tcBorders>
                    <w:top w:val="single" w:color="auto" w:sz="6" w:space="0"/>
                    <w:left w:val="single" w:color="auto" w:sz="6" w:space="0"/>
                    <w:bottom w:val="single" w:color="auto" w:sz="12" w:space="0"/>
                    <w:right w:val="single" w:color="auto" w:sz="6" w:space="0"/>
                  </w:tcBorders>
                  <w:vAlign w:val="center"/>
                </w:tcPr>
                <w:p>
                  <w:pPr>
                    <w:jc w:val="center"/>
                    <w:rPr>
                      <w:szCs w:val="21"/>
                    </w:rPr>
                  </w:pPr>
                  <w:r>
                    <w:rPr>
                      <w:szCs w:val="21"/>
                    </w:rPr>
                    <w:t>168</w:t>
                  </w:r>
                </w:p>
              </w:tc>
              <w:tc>
                <w:tcPr>
                  <w:tcW w:w="852" w:type="pct"/>
                  <w:tcBorders>
                    <w:top w:val="single" w:color="auto" w:sz="6" w:space="0"/>
                    <w:left w:val="single" w:color="auto" w:sz="6" w:space="0"/>
                    <w:bottom w:val="single" w:color="auto" w:sz="6" w:space="0"/>
                    <w:right w:val="single" w:color="auto" w:sz="12" w:space="0"/>
                  </w:tcBorders>
                  <w:vAlign w:val="center"/>
                </w:tcPr>
                <w:p>
                  <w:pPr>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Merge w:val="continue"/>
                  <w:tcBorders>
                    <w:top w:val="single" w:color="auto" w:sz="6" w:space="0"/>
                    <w:left w:val="single" w:color="auto" w:sz="12" w:space="0"/>
                    <w:bottom w:val="single" w:color="auto" w:sz="12" w:space="0"/>
                    <w:right w:val="single" w:color="auto" w:sz="6" w:space="0"/>
                  </w:tcBorders>
                  <w:vAlign w:val="center"/>
                </w:tcPr>
                <w:p>
                  <w:pPr>
                    <w:widowControl/>
                    <w:jc w:val="left"/>
                    <w:rPr>
                      <w:szCs w:val="21"/>
                    </w:rPr>
                  </w:pPr>
                </w:p>
              </w:tc>
              <w:tc>
                <w:tcPr>
                  <w:tcW w:w="1076" w:type="pct"/>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COD</w:t>
                  </w:r>
                </w:p>
              </w:tc>
              <w:tc>
                <w:tcPr>
                  <w:tcW w:w="908" w:type="pct"/>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300</w:t>
                  </w:r>
                </w:p>
              </w:tc>
              <w:tc>
                <w:tcPr>
                  <w:tcW w:w="0" w:type="auto"/>
                  <w:vMerge w:val="continue"/>
                  <w:tcBorders>
                    <w:top w:val="single" w:color="auto" w:sz="6" w:space="0"/>
                    <w:left w:val="single" w:color="auto" w:sz="6" w:space="0"/>
                    <w:bottom w:val="single" w:color="auto" w:sz="12" w:space="0"/>
                    <w:right w:val="single" w:color="auto" w:sz="6" w:space="0"/>
                  </w:tcBorders>
                  <w:vAlign w:val="center"/>
                </w:tcPr>
                <w:p>
                  <w:pPr>
                    <w:widowControl/>
                    <w:jc w:val="left"/>
                    <w:rPr>
                      <w:szCs w:val="21"/>
                    </w:rPr>
                  </w:pPr>
                </w:p>
              </w:tc>
              <w:tc>
                <w:tcPr>
                  <w:tcW w:w="852" w:type="pct"/>
                  <w:tcBorders>
                    <w:top w:val="single" w:color="auto" w:sz="6" w:space="0"/>
                    <w:left w:val="single" w:color="auto" w:sz="6" w:space="0"/>
                    <w:bottom w:val="single" w:color="auto" w:sz="6" w:space="0"/>
                    <w:right w:val="single" w:color="auto" w:sz="12" w:space="0"/>
                  </w:tcBorders>
                  <w:vAlign w:val="center"/>
                </w:tcPr>
                <w:p>
                  <w:pPr>
                    <w:jc w:val="center"/>
                    <w:rPr>
                      <w:szCs w:val="21"/>
                    </w:rPr>
                  </w:pPr>
                  <w:r>
                    <w:rPr>
                      <w:szCs w:val="21"/>
                    </w:rPr>
                    <w:t>0.050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0" w:type="auto"/>
                  <w:vMerge w:val="continue"/>
                  <w:tcBorders>
                    <w:top w:val="single" w:color="auto" w:sz="6" w:space="0"/>
                    <w:left w:val="single" w:color="auto" w:sz="12" w:space="0"/>
                    <w:bottom w:val="single" w:color="auto" w:sz="12" w:space="0"/>
                    <w:right w:val="single" w:color="auto" w:sz="6" w:space="0"/>
                  </w:tcBorders>
                  <w:vAlign w:val="center"/>
                </w:tcPr>
                <w:p>
                  <w:pPr>
                    <w:widowControl/>
                    <w:jc w:val="left"/>
                    <w:rPr>
                      <w:szCs w:val="21"/>
                    </w:rPr>
                  </w:pPr>
                </w:p>
              </w:tc>
              <w:tc>
                <w:tcPr>
                  <w:tcW w:w="1076" w:type="pct"/>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BOD</w:t>
                  </w:r>
                  <w:r>
                    <w:rPr>
                      <w:szCs w:val="21"/>
                      <w:vertAlign w:val="subscript"/>
                    </w:rPr>
                    <w:t>5</w:t>
                  </w:r>
                </w:p>
              </w:tc>
              <w:tc>
                <w:tcPr>
                  <w:tcW w:w="908" w:type="pct"/>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250</w:t>
                  </w:r>
                </w:p>
              </w:tc>
              <w:tc>
                <w:tcPr>
                  <w:tcW w:w="0" w:type="auto"/>
                  <w:vMerge w:val="continue"/>
                  <w:tcBorders>
                    <w:top w:val="single" w:color="auto" w:sz="6" w:space="0"/>
                    <w:left w:val="single" w:color="auto" w:sz="6" w:space="0"/>
                    <w:bottom w:val="single" w:color="auto" w:sz="12" w:space="0"/>
                    <w:right w:val="single" w:color="auto" w:sz="6" w:space="0"/>
                  </w:tcBorders>
                  <w:vAlign w:val="center"/>
                </w:tcPr>
                <w:p>
                  <w:pPr>
                    <w:widowControl/>
                    <w:jc w:val="left"/>
                    <w:rPr>
                      <w:szCs w:val="21"/>
                    </w:rPr>
                  </w:pPr>
                </w:p>
              </w:tc>
              <w:tc>
                <w:tcPr>
                  <w:tcW w:w="852" w:type="pct"/>
                  <w:tcBorders>
                    <w:top w:val="single" w:color="auto" w:sz="6" w:space="0"/>
                    <w:left w:val="single" w:color="auto" w:sz="6" w:space="0"/>
                    <w:bottom w:val="single" w:color="auto" w:sz="6" w:space="0"/>
                    <w:right w:val="single" w:color="auto" w:sz="12" w:space="0"/>
                  </w:tcBorders>
                  <w:vAlign w:val="center"/>
                </w:tcPr>
                <w:p>
                  <w:pPr>
                    <w:jc w:val="center"/>
                    <w:rPr>
                      <w:szCs w:val="21"/>
                    </w:rPr>
                  </w:pPr>
                  <w:r>
                    <w:rPr>
                      <w:szCs w:val="21"/>
                    </w:rPr>
                    <w:t>0.042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Merge w:val="continue"/>
                  <w:tcBorders>
                    <w:top w:val="single" w:color="auto" w:sz="6" w:space="0"/>
                    <w:left w:val="single" w:color="auto" w:sz="12" w:space="0"/>
                    <w:bottom w:val="single" w:color="auto" w:sz="12" w:space="0"/>
                    <w:right w:val="single" w:color="auto" w:sz="6" w:space="0"/>
                  </w:tcBorders>
                  <w:vAlign w:val="center"/>
                </w:tcPr>
                <w:p>
                  <w:pPr>
                    <w:widowControl/>
                    <w:jc w:val="left"/>
                    <w:rPr>
                      <w:szCs w:val="21"/>
                    </w:rPr>
                  </w:pPr>
                </w:p>
              </w:tc>
              <w:tc>
                <w:tcPr>
                  <w:tcW w:w="1076" w:type="pct"/>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SS</w:t>
                  </w:r>
                </w:p>
              </w:tc>
              <w:tc>
                <w:tcPr>
                  <w:tcW w:w="908" w:type="pct"/>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300</w:t>
                  </w:r>
                </w:p>
              </w:tc>
              <w:tc>
                <w:tcPr>
                  <w:tcW w:w="0" w:type="auto"/>
                  <w:vMerge w:val="continue"/>
                  <w:tcBorders>
                    <w:top w:val="single" w:color="auto" w:sz="6" w:space="0"/>
                    <w:left w:val="single" w:color="auto" w:sz="6" w:space="0"/>
                    <w:bottom w:val="single" w:color="auto" w:sz="12" w:space="0"/>
                    <w:right w:val="single" w:color="auto" w:sz="6" w:space="0"/>
                  </w:tcBorders>
                  <w:vAlign w:val="center"/>
                </w:tcPr>
                <w:p>
                  <w:pPr>
                    <w:widowControl/>
                    <w:jc w:val="left"/>
                    <w:rPr>
                      <w:szCs w:val="21"/>
                    </w:rPr>
                  </w:pPr>
                </w:p>
              </w:tc>
              <w:tc>
                <w:tcPr>
                  <w:tcW w:w="852" w:type="pct"/>
                  <w:tcBorders>
                    <w:top w:val="single" w:color="auto" w:sz="6" w:space="0"/>
                    <w:left w:val="single" w:color="auto" w:sz="6" w:space="0"/>
                    <w:bottom w:val="single" w:color="auto" w:sz="6" w:space="0"/>
                    <w:right w:val="single" w:color="auto" w:sz="12" w:space="0"/>
                  </w:tcBorders>
                  <w:vAlign w:val="center"/>
                </w:tcPr>
                <w:p>
                  <w:pPr>
                    <w:jc w:val="center"/>
                    <w:rPr>
                      <w:szCs w:val="21"/>
                    </w:rPr>
                  </w:pPr>
                  <w:r>
                    <w:rPr>
                      <w:szCs w:val="21"/>
                    </w:rPr>
                    <w:t>0.050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 w:hRule="atLeast"/>
                <w:jc w:val="center"/>
              </w:trPr>
              <w:tc>
                <w:tcPr>
                  <w:tcW w:w="0" w:type="auto"/>
                  <w:vMerge w:val="continue"/>
                  <w:tcBorders>
                    <w:top w:val="single" w:color="auto" w:sz="6" w:space="0"/>
                    <w:left w:val="single" w:color="auto" w:sz="12" w:space="0"/>
                    <w:bottom w:val="single" w:color="auto" w:sz="12" w:space="0"/>
                    <w:right w:val="single" w:color="auto" w:sz="6" w:space="0"/>
                  </w:tcBorders>
                  <w:vAlign w:val="center"/>
                </w:tcPr>
                <w:p>
                  <w:pPr>
                    <w:widowControl/>
                    <w:jc w:val="left"/>
                    <w:rPr>
                      <w:szCs w:val="21"/>
                    </w:rPr>
                  </w:pPr>
                </w:p>
              </w:tc>
              <w:tc>
                <w:tcPr>
                  <w:tcW w:w="1076" w:type="pct"/>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NH</w:t>
                  </w:r>
                  <w:r>
                    <w:rPr>
                      <w:szCs w:val="21"/>
                      <w:vertAlign w:val="subscript"/>
                    </w:rPr>
                    <w:t>3</w:t>
                  </w:r>
                  <w:r>
                    <w:rPr>
                      <w:szCs w:val="21"/>
                    </w:rPr>
                    <w:t>-N</w:t>
                  </w:r>
                </w:p>
              </w:tc>
              <w:tc>
                <w:tcPr>
                  <w:tcW w:w="908" w:type="pct"/>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40</w:t>
                  </w:r>
                </w:p>
              </w:tc>
              <w:tc>
                <w:tcPr>
                  <w:tcW w:w="0" w:type="auto"/>
                  <w:vMerge w:val="continue"/>
                  <w:tcBorders>
                    <w:top w:val="single" w:color="auto" w:sz="6" w:space="0"/>
                    <w:left w:val="single" w:color="auto" w:sz="6" w:space="0"/>
                    <w:bottom w:val="single" w:color="auto" w:sz="12" w:space="0"/>
                    <w:right w:val="single" w:color="auto" w:sz="6" w:space="0"/>
                  </w:tcBorders>
                  <w:vAlign w:val="center"/>
                </w:tcPr>
                <w:p>
                  <w:pPr>
                    <w:widowControl/>
                    <w:jc w:val="left"/>
                    <w:rPr>
                      <w:szCs w:val="21"/>
                    </w:rPr>
                  </w:pPr>
                </w:p>
              </w:tc>
              <w:tc>
                <w:tcPr>
                  <w:tcW w:w="852" w:type="pct"/>
                  <w:tcBorders>
                    <w:top w:val="single" w:color="auto" w:sz="6" w:space="0"/>
                    <w:left w:val="single" w:color="auto" w:sz="6" w:space="0"/>
                    <w:bottom w:val="single" w:color="auto" w:sz="6" w:space="0"/>
                    <w:right w:val="single" w:color="auto" w:sz="12" w:space="0"/>
                  </w:tcBorders>
                  <w:vAlign w:val="center"/>
                </w:tcPr>
                <w:p>
                  <w:pPr>
                    <w:jc w:val="center"/>
                    <w:rPr>
                      <w:szCs w:val="21"/>
                    </w:rPr>
                  </w:pPr>
                  <w:r>
                    <w:rPr>
                      <w:szCs w:val="21"/>
                    </w:rPr>
                    <w:t>0.007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9" w:hRule="atLeast"/>
                <w:jc w:val="center"/>
              </w:trPr>
              <w:tc>
                <w:tcPr>
                  <w:tcW w:w="0" w:type="auto"/>
                  <w:vMerge w:val="continue"/>
                  <w:tcBorders>
                    <w:top w:val="single" w:color="auto" w:sz="6" w:space="0"/>
                    <w:left w:val="single" w:color="auto" w:sz="12" w:space="0"/>
                    <w:bottom w:val="single" w:color="auto" w:sz="12" w:space="0"/>
                    <w:right w:val="single" w:color="auto" w:sz="6" w:space="0"/>
                  </w:tcBorders>
                  <w:vAlign w:val="center"/>
                </w:tcPr>
                <w:p>
                  <w:pPr>
                    <w:widowControl/>
                    <w:jc w:val="left"/>
                    <w:rPr>
                      <w:szCs w:val="21"/>
                    </w:rPr>
                  </w:pPr>
                </w:p>
              </w:tc>
              <w:tc>
                <w:tcPr>
                  <w:tcW w:w="1076" w:type="pct"/>
                  <w:tcBorders>
                    <w:top w:val="single" w:color="auto" w:sz="6" w:space="0"/>
                    <w:left w:val="single" w:color="auto" w:sz="6" w:space="0"/>
                    <w:bottom w:val="single" w:color="auto" w:sz="12" w:space="0"/>
                    <w:right w:val="single" w:color="auto" w:sz="6" w:space="0"/>
                  </w:tcBorders>
                  <w:vAlign w:val="center"/>
                </w:tcPr>
                <w:p>
                  <w:pPr>
                    <w:jc w:val="center"/>
                    <w:rPr>
                      <w:szCs w:val="21"/>
                    </w:rPr>
                  </w:pPr>
                  <w:r>
                    <w:rPr>
                      <w:szCs w:val="21"/>
                    </w:rPr>
                    <w:t>LAS</w:t>
                  </w:r>
                </w:p>
              </w:tc>
              <w:tc>
                <w:tcPr>
                  <w:tcW w:w="908" w:type="pct"/>
                  <w:tcBorders>
                    <w:top w:val="single" w:color="auto" w:sz="6" w:space="0"/>
                    <w:left w:val="single" w:color="auto" w:sz="6" w:space="0"/>
                    <w:bottom w:val="single" w:color="auto" w:sz="12" w:space="0"/>
                    <w:right w:val="single" w:color="auto" w:sz="6" w:space="0"/>
                  </w:tcBorders>
                  <w:vAlign w:val="center"/>
                </w:tcPr>
                <w:p>
                  <w:pPr>
                    <w:jc w:val="center"/>
                    <w:rPr>
                      <w:szCs w:val="21"/>
                    </w:rPr>
                  </w:pPr>
                  <w:r>
                    <w:rPr>
                      <w:szCs w:val="21"/>
                    </w:rPr>
                    <w:t>5</w:t>
                  </w:r>
                </w:p>
              </w:tc>
              <w:tc>
                <w:tcPr>
                  <w:tcW w:w="0" w:type="auto"/>
                  <w:vMerge w:val="continue"/>
                  <w:tcBorders>
                    <w:top w:val="single" w:color="auto" w:sz="6" w:space="0"/>
                    <w:left w:val="single" w:color="auto" w:sz="6" w:space="0"/>
                    <w:bottom w:val="single" w:color="auto" w:sz="12" w:space="0"/>
                    <w:right w:val="single" w:color="auto" w:sz="6" w:space="0"/>
                  </w:tcBorders>
                  <w:vAlign w:val="center"/>
                </w:tcPr>
                <w:p>
                  <w:pPr>
                    <w:widowControl/>
                    <w:jc w:val="left"/>
                    <w:rPr>
                      <w:szCs w:val="21"/>
                    </w:rPr>
                  </w:pPr>
                </w:p>
              </w:tc>
              <w:tc>
                <w:tcPr>
                  <w:tcW w:w="852" w:type="pct"/>
                  <w:tcBorders>
                    <w:top w:val="single" w:color="auto" w:sz="6" w:space="0"/>
                    <w:left w:val="single" w:color="auto" w:sz="6" w:space="0"/>
                    <w:bottom w:val="single" w:color="auto" w:sz="12" w:space="0"/>
                    <w:right w:val="single" w:color="auto" w:sz="12" w:space="0"/>
                  </w:tcBorders>
                  <w:vAlign w:val="center"/>
                </w:tcPr>
                <w:p>
                  <w:pPr>
                    <w:jc w:val="center"/>
                    <w:rPr>
                      <w:szCs w:val="21"/>
                    </w:rPr>
                  </w:pPr>
                  <w:r>
                    <w:rPr>
                      <w:szCs w:val="21"/>
                    </w:rPr>
                    <w:t>0.0008</w:t>
                  </w:r>
                </w:p>
              </w:tc>
            </w:tr>
          </w:tbl>
          <w:p>
            <w:pPr>
              <w:adjustRightInd w:val="0"/>
              <w:spacing w:line="460" w:lineRule="exact"/>
              <w:jc w:val="center"/>
              <w:rPr>
                <w:kern w:val="24"/>
                <w:sz w:val="24"/>
                <w:szCs w:val="20"/>
              </w:rPr>
            </w:pPr>
            <w:r>
              <w:rPr>
                <w:b/>
                <w:bCs/>
                <w:kern w:val="24"/>
                <w:sz w:val="24"/>
                <w:szCs w:val="20"/>
              </w:rPr>
              <w:t>表4-6  废水类别、污染物及污染治理设施信息表</w:t>
            </w:r>
          </w:p>
          <w:tbl>
            <w:tblPr>
              <w:tblStyle w:val="20"/>
              <w:tblW w:w="4989" w:type="pct"/>
              <w:jc w:val="center"/>
              <w:tblBorders>
                <w:top w:val="single" w:color="auto" w:sz="12" w:space="0"/>
                <w:left w:val="single" w:color="auto" w:sz="6" w:space="0"/>
                <w:bottom w:val="single" w:color="auto" w:sz="12"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532"/>
              <w:gridCol w:w="818"/>
              <w:gridCol w:w="1525"/>
              <w:gridCol w:w="1565"/>
              <w:gridCol w:w="1280"/>
              <w:gridCol w:w="1563"/>
              <w:gridCol w:w="1058"/>
            </w:tblGrid>
            <w:tr>
              <w:tblPrEx>
                <w:tblBorders>
                  <w:top w:val="single" w:color="auto" w:sz="12" w:space="0"/>
                  <w:left w:val="single" w:color="auto" w:sz="6" w:space="0"/>
                  <w:bottom w:val="single" w:color="auto" w:sz="12"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9" w:type="pct"/>
                  <w:vAlign w:val="center"/>
                </w:tcPr>
                <w:p>
                  <w:pPr>
                    <w:adjustRightInd w:val="0"/>
                    <w:jc w:val="center"/>
                    <w:rPr>
                      <w:kern w:val="24"/>
                      <w:szCs w:val="21"/>
                    </w:rPr>
                  </w:pPr>
                  <w:bookmarkStart w:id="25" w:name="_Hlk149221636"/>
                  <w:r>
                    <w:rPr>
                      <w:kern w:val="24"/>
                      <w:szCs w:val="21"/>
                    </w:rPr>
                    <w:t>序号</w:t>
                  </w:r>
                </w:p>
              </w:tc>
              <w:tc>
                <w:tcPr>
                  <w:tcW w:w="490" w:type="pct"/>
                  <w:vAlign w:val="center"/>
                </w:tcPr>
                <w:p>
                  <w:pPr>
                    <w:adjustRightInd w:val="0"/>
                    <w:jc w:val="center"/>
                    <w:rPr>
                      <w:kern w:val="24"/>
                      <w:szCs w:val="21"/>
                    </w:rPr>
                  </w:pPr>
                  <w:r>
                    <w:rPr>
                      <w:kern w:val="24"/>
                      <w:szCs w:val="21"/>
                    </w:rPr>
                    <w:t>产排污环节</w:t>
                  </w:r>
                </w:p>
              </w:tc>
              <w:tc>
                <w:tcPr>
                  <w:tcW w:w="914" w:type="pct"/>
                  <w:vAlign w:val="center"/>
                </w:tcPr>
                <w:p>
                  <w:pPr>
                    <w:adjustRightInd w:val="0"/>
                    <w:jc w:val="center"/>
                    <w:rPr>
                      <w:kern w:val="24"/>
                      <w:szCs w:val="21"/>
                    </w:rPr>
                  </w:pPr>
                  <w:r>
                    <w:rPr>
                      <w:kern w:val="24"/>
                      <w:szCs w:val="21"/>
                    </w:rPr>
                    <w:t>废水类别</w:t>
                  </w:r>
                </w:p>
              </w:tc>
              <w:tc>
                <w:tcPr>
                  <w:tcW w:w="938" w:type="pct"/>
                  <w:vAlign w:val="center"/>
                </w:tcPr>
                <w:p>
                  <w:pPr>
                    <w:adjustRightInd w:val="0"/>
                    <w:jc w:val="center"/>
                    <w:rPr>
                      <w:kern w:val="24"/>
                      <w:szCs w:val="21"/>
                    </w:rPr>
                  </w:pPr>
                  <w:r>
                    <w:rPr>
                      <w:kern w:val="24"/>
                      <w:szCs w:val="21"/>
                    </w:rPr>
                    <w:t>主要污染物种类</w:t>
                  </w:r>
                </w:p>
              </w:tc>
              <w:tc>
                <w:tcPr>
                  <w:tcW w:w="767" w:type="pct"/>
                  <w:vAlign w:val="center"/>
                </w:tcPr>
                <w:p>
                  <w:pPr>
                    <w:adjustRightInd w:val="0"/>
                    <w:jc w:val="center"/>
                    <w:rPr>
                      <w:kern w:val="24"/>
                      <w:szCs w:val="21"/>
                    </w:rPr>
                  </w:pPr>
                  <w:r>
                    <w:rPr>
                      <w:kern w:val="24"/>
                      <w:szCs w:val="21"/>
                    </w:rPr>
                    <w:t>废水产生量（m</w:t>
                  </w:r>
                  <w:r>
                    <w:rPr>
                      <w:kern w:val="24"/>
                      <w:szCs w:val="21"/>
                      <w:vertAlign w:val="superscript"/>
                    </w:rPr>
                    <w:t>3</w:t>
                  </w:r>
                  <w:r>
                    <w:rPr>
                      <w:kern w:val="24"/>
                      <w:szCs w:val="21"/>
                    </w:rPr>
                    <w:t>/a）</w:t>
                  </w:r>
                </w:p>
              </w:tc>
              <w:tc>
                <w:tcPr>
                  <w:tcW w:w="937" w:type="pct"/>
                  <w:vAlign w:val="center"/>
                </w:tcPr>
                <w:p>
                  <w:pPr>
                    <w:adjustRightInd w:val="0"/>
                    <w:jc w:val="center"/>
                    <w:rPr>
                      <w:kern w:val="24"/>
                      <w:szCs w:val="21"/>
                    </w:rPr>
                  </w:pPr>
                  <w:r>
                    <w:rPr>
                      <w:kern w:val="24"/>
                      <w:szCs w:val="21"/>
                    </w:rPr>
                    <w:t>污染治理</w:t>
                  </w:r>
                </w:p>
                <w:p>
                  <w:pPr>
                    <w:adjustRightInd w:val="0"/>
                    <w:jc w:val="center"/>
                    <w:rPr>
                      <w:kern w:val="24"/>
                      <w:szCs w:val="21"/>
                    </w:rPr>
                  </w:pPr>
                  <w:r>
                    <w:rPr>
                      <w:kern w:val="24"/>
                      <w:szCs w:val="21"/>
                    </w:rPr>
                    <w:t>设施</w:t>
                  </w:r>
                </w:p>
              </w:tc>
              <w:tc>
                <w:tcPr>
                  <w:tcW w:w="634" w:type="pct"/>
                  <w:vAlign w:val="center"/>
                </w:tcPr>
                <w:p>
                  <w:pPr>
                    <w:adjustRightInd w:val="0"/>
                    <w:jc w:val="center"/>
                    <w:rPr>
                      <w:kern w:val="24"/>
                      <w:szCs w:val="21"/>
                    </w:rPr>
                  </w:pPr>
                  <w:r>
                    <w:rPr>
                      <w:kern w:val="24"/>
                      <w:szCs w:val="21"/>
                    </w:rPr>
                    <w:t>排放去向</w:t>
                  </w:r>
                </w:p>
              </w:tc>
            </w:tr>
            <w:tr>
              <w:tblPrEx>
                <w:tblBorders>
                  <w:top w:val="single" w:color="auto" w:sz="12" w:space="0"/>
                  <w:left w:val="single" w:color="auto" w:sz="6" w:space="0"/>
                  <w:bottom w:val="single" w:color="auto" w:sz="12"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9" w:type="pct"/>
                  <w:vAlign w:val="center"/>
                </w:tcPr>
                <w:p>
                  <w:pPr>
                    <w:adjustRightInd w:val="0"/>
                    <w:jc w:val="center"/>
                    <w:rPr>
                      <w:kern w:val="24"/>
                      <w:szCs w:val="21"/>
                    </w:rPr>
                  </w:pPr>
                  <w:r>
                    <w:rPr>
                      <w:kern w:val="24"/>
                      <w:szCs w:val="21"/>
                    </w:rPr>
                    <w:t>1</w:t>
                  </w:r>
                </w:p>
              </w:tc>
              <w:tc>
                <w:tcPr>
                  <w:tcW w:w="490" w:type="pct"/>
                  <w:vAlign w:val="center"/>
                </w:tcPr>
                <w:p>
                  <w:pPr>
                    <w:adjustRightInd w:val="0"/>
                    <w:jc w:val="center"/>
                    <w:rPr>
                      <w:kern w:val="24"/>
                      <w:szCs w:val="21"/>
                    </w:rPr>
                  </w:pPr>
                  <w:r>
                    <w:rPr>
                      <w:rFonts w:hint="eastAsia"/>
                      <w:kern w:val="24"/>
                      <w:szCs w:val="21"/>
                    </w:rPr>
                    <w:t>洗车平台</w:t>
                  </w:r>
                </w:p>
              </w:tc>
              <w:tc>
                <w:tcPr>
                  <w:tcW w:w="914" w:type="pct"/>
                  <w:vAlign w:val="center"/>
                </w:tcPr>
                <w:p>
                  <w:pPr>
                    <w:adjustRightInd w:val="0"/>
                    <w:jc w:val="center"/>
                    <w:rPr>
                      <w:kern w:val="24"/>
                      <w:szCs w:val="21"/>
                    </w:rPr>
                  </w:pPr>
                  <w:r>
                    <w:rPr>
                      <w:rFonts w:hint="eastAsia"/>
                      <w:kern w:val="24"/>
                      <w:szCs w:val="21"/>
                    </w:rPr>
                    <w:t>洗车废水</w:t>
                  </w:r>
                </w:p>
              </w:tc>
              <w:tc>
                <w:tcPr>
                  <w:tcW w:w="938" w:type="pct"/>
                  <w:vAlign w:val="center"/>
                </w:tcPr>
                <w:p>
                  <w:pPr>
                    <w:adjustRightInd w:val="0"/>
                    <w:jc w:val="center"/>
                    <w:rPr>
                      <w:kern w:val="24"/>
                      <w:szCs w:val="21"/>
                    </w:rPr>
                  </w:pPr>
                  <w:r>
                    <w:rPr>
                      <w:rFonts w:hint="eastAsia"/>
                      <w:kern w:val="24"/>
                      <w:szCs w:val="21"/>
                    </w:rPr>
                    <w:t>S</w:t>
                  </w:r>
                  <w:r>
                    <w:rPr>
                      <w:kern w:val="24"/>
                      <w:szCs w:val="21"/>
                    </w:rPr>
                    <w:t>S</w:t>
                  </w:r>
                </w:p>
              </w:tc>
              <w:tc>
                <w:tcPr>
                  <w:tcW w:w="767" w:type="pct"/>
                  <w:vAlign w:val="center"/>
                </w:tcPr>
                <w:p>
                  <w:pPr>
                    <w:adjustRightInd w:val="0"/>
                    <w:jc w:val="center"/>
                    <w:rPr>
                      <w:kern w:val="24"/>
                      <w:szCs w:val="21"/>
                    </w:rPr>
                  </w:pPr>
                  <w:r>
                    <w:rPr>
                      <w:rFonts w:hint="eastAsia"/>
                      <w:kern w:val="24"/>
                      <w:szCs w:val="21"/>
                    </w:rPr>
                    <w:t>/</w:t>
                  </w:r>
                </w:p>
              </w:tc>
              <w:tc>
                <w:tcPr>
                  <w:tcW w:w="937" w:type="pct"/>
                  <w:vAlign w:val="center"/>
                </w:tcPr>
                <w:p>
                  <w:pPr>
                    <w:adjustRightInd w:val="0"/>
                    <w:jc w:val="center"/>
                    <w:rPr>
                      <w:kern w:val="24"/>
                      <w:szCs w:val="21"/>
                    </w:rPr>
                  </w:pPr>
                  <w:r>
                    <w:rPr>
                      <w:rFonts w:hint="eastAsia"/>
                      <w:kern w:val="10"/>
                      <w:szCs w:val="21"/>
                    </w:rPr>
                    <w:t>经沉淀池沉淀后循环使用</w:t>
                  </w:r>
                </w:p>
              </w:tc>
              <w:tc>
                <w:tcPr>
                  <w:tcW w:w="634" w:type="pct"/>
                  <w:vAlign w:val="center"/>
                </w:tcPr>
                <w:p>
                  <w:pPr>
                    <w:adjustRightInd w:val="0"/>
                    <w:jc w:val="center"/>
                    <w:rPr>
                      <w:kern w:val="24"/>
                      <w:szCs w:val="21"/>
                    </w:rPr>
                  </w:pPr>
                  <w:r>
                    <w:rPr>
                      <w:rFonts w:hint="eastAsia"/>
                      <w:kern w:val="24"/>
                      <w:szCs w:val="21"/>
                    </w:rPr>
                    <w:t>不外排</w:t>
                  </w:r>
                </w:p>
              </w:tc>
            </w:tr>
            <w:tr>
              <w:tblPrEx>
                <w:tblBorders>
                  <w:top w:val="single" w:color="auto" w:sz="12" w:space="0"/>
                  <w:left w:val="single" w:color="auto" w:sz="6" w:space="0"/>
                  <w:bottom w:val="single" w:color="auto" w:sz="12"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9" w:type="pct"/>
                  <w:vAlign w:val="center"/>
                </w:tcPr>
                <w:p>
                  <w:pPr>
                    <w:adjustRightInd w:val="0"/>
                    <w:jc w:val="center"/>
                    <w:rPr>
                      <w:kern w:val="24"/>
                      <w:szCs w:val="21"/>
                    </w:rPr>
                  </w:pPr>
                  <w:r>
                    <w:rPr>
                      <w:rFonts w:hint="eastAsia"/>
                      <w:kern w:val="24"/>
                      <w:szCs w:val="21"/>
                    </w:rPr>
                    <w:t>2</w:t>
                  </w:r>
                </w:p>
              </w:tc>
              <w:tc>
                <w:tcPr>
                  <w:tcW w:w="490" w:type="pct"/>
                  <w:vAlign w:val="center"/>
                </w:tcPr>
                <w:p>
                  <w:pPr>
                    <w:adjustRightInd w:val="0"/>
                    <w:jc w:val="center"/>
                    <w:rPr>
                      <w:kern w:val="24"/>
                      <w:szCs w:val="21"/>
                    </w:rPr>
                  </w:pPr>
                  <w:r>
                    <w:rPr>
                      <w:kern w:val="24"/>
                      <w:szCs w:val="21"/>
                    </w:rPr>
                    <w:t>职工</w:t>
                  </w:r>
                </w:p>
              </w:tc>
              <w:tc>
                <w:tcPr>
                  <w:tcW w:w="914" w:type="pct"/>
                  <w:vAlign w:val="center"/>
                </w:tcPr>
                <w:p>
                  <w:pPr>
                    <w:adjustRightInd w:val="0"/>
                    <w:jc w:val="center"/>
                    <w:rPr>
                      <w:kern w:val="24"/>
                      <w:szCs w:val="21"/>
                    </w:rPr>
                  </w:pPr>
                  <w:r>
                    <w:rPr>
                      <w:kern w:val="24"/>
                      <w:szCs w:val="21"/>
                    </w:rPr>
                    <w:t>生活污水</w:t>
                  </w:r>
                </w:p>
              </w:tc>
              <w:tc>
                <w:tcPr>
                  <w:tcW w:w="938" w:type="pct"/>
                  <w:vAlign w:val="center"/>
                </w:tcPr>
                <w:p>
                  <w:pPr>
                    <w:adjustRightInd w:val="0"/>
                    <w:jc w:val="center"/>
                    <w:rPr>
                      <w:kern w:val="24"/>
                      <w:szCs w:val="21"/>
                    </w:rPr>
                  </w:pPr>
                  <w:r>
                    <w:rPr>
                      <w:kern w:val="24"/>
                      <w:szCs w:val="21"/>
                    </w:rPr>
                    <w:t>COD、BOD</w:t>
                  </w:r>
                  <w:r>
                    <w:rPr>
                      <w:kern w:val="24"/>
                      <w:szCs w:val="21"/>
                      <w:vertAlign w:val="subscript"/>
                    </w:rPr>
                    <w:t>5</w:t>
                  </w:r>
                  <w:r>
                    <w:rPr>
                      <w:kern w:val="24"/>
                      <w:szCs w:val="21"/>
                    </w:rPr>
                    <w:t>、SS、NH</w:t>
                  </w:r>
                  <w:r>
                    <w:rPr>
                      <w:kern w:val="24"/>
                      <w:szCs w:val="21"/>
                      <w:vertAlign w:val="subscript"/>
                    </w:rPr>
                    <w:t>3</w:t>
                  </w:r>
                  <w:r>
                    <w:rPr>
                      <w:kern w:val="24"/>
                      <w:szCs w:val="21"/>
                    </w:rPr>
                    <w:t>-N</w:t>
                  </w:r>
                </w:p>
              </w:tc>
              <w:tc>
                <w:tcPr>
                  <w:tcW w:w="767" w:type="pct"/>
                  <w:vAlign w:val="center"/>
                </w:tcPr>
                <w:p>
                  <w:pPr>
                    <w:adjustRightInd w:val="0"/>
                    <w:jc w:val="center"/>
                    <w:rPr>
                      <w:kern w:val="24"/>
                      <w:szCs w:val="21"/>
                    </w:rPr>
                  </w:pPr>
                  <w:r>
                    <w:rPr>
                      <w:kern w:val="24"/>
                      <w:szCs w:val="21"/>
                    </w:rPr>
                    <w:t>168</w:t>
                  </w:r>
                </w:p>
              </w:tc>
              <w:tc>
                <w:tcPr>
                  <w:tcW w:w="937" w:type="pct"/>
                  <w:vAlign w:val="center"/>
                </w:tcPr>
                <w:p>
                  <w:pPr>
                    <w:adjustRightInd w:val="0"/>
                    <w:jc w:val="center"/>
                    <w:rPr>
                      <w:kern w:val="24"/>
                      <w:szCs w:val="21"/>
                    </w:rPr>
                  </w:pPr>
                  <w:r>
                    <w:rPr>
                      <w:rFonts w:hint="eastAsia"/>
                      <w:szCs w:val="21"/>
                    </w:rPr>
                    <w:t>经</w:t>
                  </w:r>
                  <w:r>
                    <w:rPr>
                      <w:szCs w:val="21"/>
                    </w:rPr>
                    <w:t>化粪池处理后排入园区污水管网</w:t>
                  </w:r>
                </w:p>
              </w:tc>
              <w:tc>
                <w:tcPr>
                  <w:tcW w:w="634" w:type="pct"/>
                  <w:vAlign w:val="center"/>
                </w:tcPr>
                <w:p>
                  <w:pPr>
                    <w:adjustRightInd w:val="0"/>
                    <w:jc w:val="center"/>
                    <w:rPr>
                      <w:kern w:val="24"/>
                      <w:szCs w:val="21"/>
                    </w:rPr>
                  </w:pPr>
                  <w:r>
                    <w:rPr>
                      <w:kern w:val="24"/>
                      <w:szCs w:val="21"/>
                    </w:rPr>
                    <w:t>园区污水处理厂</w:t>
                  </w:r>
                </w:p>
              </w:tc>
            </w:tr>
            <w:bookmarkEnd w:id="25"/>
          </w:tbl>
          <w:p>
            <w:pPr>
              <w:autoSpaceDE w:val="0"/>
              <w:autoSpaceDN w:val="0"/>
              <w:adjustRightInd w:val="0"/>
              <w:snapToGrid w:val="0"/>
              <w:spacing w:line="460" w:lineRule="exact"/>
              <w:ind w:firstLine="480" w:firstLineChars="200"/>
              <w:rPr>
                <w:sz w:val="24"/>
              </w:rPr>
            </w:pPr>
            <w:r>
              <w:rPr>
                <w:rFonts w:eastAsia="黑体"/>
                <w:sz w:val="24"/>
              </w:rPr>
              <w:t>（2）</w:t>
            </w:r>
            <w:r>
              <w:rPr>
                <w:sz w:val="24"/>
              </w:rPr>
              <w:t>依托污水处理厂的环境可行性分析</w:t>
            </w:r>
          </w:p>
          <w:p>
            <w:pPr>
              <w:spacing w:line="460" w:lineRule="exact"/>
              <w:ind w:firstLine="480" w:firstLineChars="200"/>
              <w:rPr>
                <w:sz w:val="24"/>
              </w:rPr>
            </w:pPr>
            <w:r>
              <w:rPr>
                <w:sz w:val="24"/>
              </w:rPr>
              <w:t>园区污水处理厂近期处理规模2.25万吨/天，处理整个开发区的生活污水以及工业生产污水，经处理后的水质符合再生回用水的工艺标准后，通过工业用水给水管网向园区内工业企业供水。</w:t>
            </w:r>
          </w:p>
          <w:p>
            <w:pPr>
              <w:spacing w:line="460" w:lineRule="exact"/>
              <w:ind w:firstLine="480" w:firstLineChars="200"/>
              <w:rPr>
                <w:sz w:val="24"/>
              </w:rPr>
            </w:pPr>
            <w:r>
              <w:rPr>
                <w:bCs/>
                <w:sz w:val="24"/>
              </w:rPr>
              <w:t>园区污水处理厂</w:t>
            </w:r>
            <w:r>
              <w:rPr>
                <w:sz w:val="24"/>
              </w:rPr>
              <w:t>接管水质要求达到《污水排入城镇下水道水质标准》（GB/T31962-2015）表1污水排入城镇下水道水质A等级标准，本项目废水水质与污水处理厂接管水质对比结果情况见表4-7。</w:t>
            </w:r>
          </w:p>
          <w:p>
            <w:pPr>
              <w:spacing w:line="460" w:lineRule="exact"/>
              <w:ind w:firstLine="481" w:firstLineChars="200"/>
              <w:jc w:val="center"/>
              <w:rPr>
                <w:b/>
                <w:bCs/>
                <w:sz w:val="24"/>
              </w:rPr>
            </w:pPr>
            <w:r>
              <w:rPr>
                <w:b/>
                <w:bCs/>
                <w:sz w:val="24"/>
              </w:rPr>
              <w:t>表4-7  外排废水水质与排放标准对比情况</w:t>
            </w:r>
          </w:p>
          <w:tbl>
            <w:tblPr>
              <w:tblStyle w:val="20"/>
              <w:tblW w:w="5000" w:type="pct"/>
              <w:jc w:val="center"/>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451"/>
              <w:gridCol w:w="2727"/>
              <w:gridCol w:w="3049"/>
              <w:gridCol w:w="1132"/>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868" w:type="pct"/>
                  <w:vAlign w:val="center"/>
                </w:tcPr>
                <w:p>
                  <w:pPr>
                    <w:jc w:val="center"/>
                    <w:rPr>
                      <w:szCs w:val="21"/>
                    </w:rPr>
                  </w:pPr>
                  <w:r>
                    <w:rPr>
                      <w:szCs w:val="21"/>
                    </w:rPr>
                    <w:t>指标</w:t>
                  </w:r>
                </w:p>
              </w:tc>
              <w:tc>
                <w:tcPr>
                  <w:tcW w:w="1631" w:type="pct"/>
                  <w:vAlign w:val="center"/>
                </w:tcPr>
                <w:p>
                  <w:pPr>
                    <w:jc w:val="center"/>
                    <w:rPr>
                      <w:szCs w:val="21"/>
                    </w:rPr>
                  </w:pPr>
                  <w:r>
                    <w:rPr>
                      <w:szCs w:val="21"/>
                    </w:rPr>
                    <w:t>项目排水水质（mg/L）</w:t>
                  </w:r>
                </w:p>
              </w:tc>
              <w:tc>
                <w:tcPr>
                  <w:tcW w:w="1824" w:type="pct"/>
                  <w:vAlign w:val="center"/>
                </w:tcPr>
                <w:p>
                  <w:pPr>
                    <w:jc w:val="center"/>
                    <w:rPr>
                      <w:szCs w:val="21"/>
                    </w:rPr>
                  </w:pPr>
                  <w:r>
                    <w:rPr>
                      <w:szCs w:val="21"/>
                    </w:rPr>
                    <w:t>污水处理厂接管水质（mg/L）</w:t>
                  </w:r>
                </w:p>
              </w:tc>
              <w:tc>
                <w:tcPr>
                  <w:tcW w:w="678" w:type="pct"/>
                  <w:vAlign w:val="center"/>
                </w:tcPr>
                <w:p>
                  <w:pPr>
                    <w:jc w:val="center"/>
                    <w:rPr>
                      <w:szCs w:val="21"/>
                    </w:rPr>
                  </w:pPr>
                  <w:r>
                    <w:rPr>
                      <w:szCs w:val="21"/>
                    </w:rPr>
                    <w:t>符合性</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868" w:type="pct"/>
                  <w:vAlign w:val="center"/>
                </w:tcPr>
                <w:p>
                  <w:pPr>
                    <w:jc w:val="center"/>
                    <w:rPr>
                      <w:szCs w:val="21"/>
                    </w:rPr>
                  </w:pPr>
                  <w:r>
                    <w:rPr>
                      <w:szCs w:val="21"/>
                    </w:rPr>
                    <w:t>pH</w:t>
                  </w:r>
                </w:p>
              </w:tc>
              <w:tc>
                <w:tcPr>
                  <w:tcW w:w="1631" w:type="pct"/>
                  <w:vAlign w:val="center"/>
                </w:tcPr>
                <w:p>
                  <w:pPr>
                    <w:jc w:val="center"/>
                    <w:rPr>
                      <w:szCs w:val="21"/>
                    </w:rPr>
                  </w:pPr>
                  <w:r>
                    <w:rPr>
                      <w:szCs w:val="21"/>
                    </w:rPr>
                    <w:t>6～9</w:t>
                  </w:r>
                </w:p>
              </w:tc>
              <w:tc>
                <w:tcPr>
                  <w:tcW w:w="1824" w:type="pct"/>
                  <w:vAlign w:val="center"/>
                </w:tcPr>
                <w:p>
                  <w:pPr>
                    <w:jc w:val="center"/>
                    <w:rPr>
                      <w:szCs w:val="21"/>
                    </w:rPr>
                  </w:pPr>
                  <w:r>
                    <w:rPr>
                      <w:szCs w:val="21"/>
                    </w:rPr>
                    <w:t>6.5~9.5（无量纲）</w:t>
                  </w:r>
                </w:p>
              </w:tc>
              <w:tc>
                <w:tcPr>
                  <w:tcW w:w="678" w:type="pct"/>
                  <w:vAlign w:val="center"/>
                </w:tcPr>
                <w:p>
                  <w:pPr>
                    <w:jc w:val="center"/>
                    <w:rPr>
                      <w:szCs w:val="21"/>
                    </w:rPr>
                  </w:pPr>
                  <w:r>
                    <w:rPr>
                      <w:szCs w:val="21"/>
                    </w:rPr>
                    <w:t>符合</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868" w:type="pct"/>
                  <w:vAlign w:val="center"/>
                </w:tcPr>
                <w:p>
                  <w:pPr>
                    <w:jc w:val="center"/>
                    <w:rPr>
                      <w:szCs w:val="21"/>
                    </w:rPr>
                  </w:pPr>
                  <w:r>
                    <w:rPr>
                      <w:szCs w:val="21"/>
                    </w:rPr>
                    <w:t>COD</w:t>
                  </w:r>
                </w:p>
              </w:tc>
              <w:tc>
                <w:tcPr>
                  <w:tcW w:w="1631" w:type="pct"/>
                  <w:vAlign w:val="center"/>
                </w:tcPr>
                <w:p>
                  <w:pPr>
                    <w:jc w:val="center"/>
                    <w:rPr>
                      <w:szCs w:val="21"/>
                    </w:rPr>
                  </w:pPr>
                  <w:r>
                    <w:rPr>
                      <w:szCs w:val="21"/>
                    </w:rPr>
                    <w:t>300</w:t>
                  </w:r>
                </w:p>
              </w:tc>
              <w:tc>
                <w:tcPr>
                  <w:tcW w:w="1824" w:type="pct"/>
                  <w:vAlign w:val="center"/>
                </w:tcPr>
                <w:p>
                  <w:pPr>
                    <w:jc w:val="center"/>
                    <w:rPr>
                      <w:szCs w:val="21"/>
                    </w:rPr>
                  </w:pPr>
                  <w:r>
                    <w:rPr>
                      <w:szCs w:val="21"/>
                    </w:rPr>
                    <w:t>500</w:t>
                  </w:r>
                </w:p>
              </w:tc>
              <w:tc>
                <w:tcPr>
                  <w:tcW w:w="678" w:type="pct"/>
                  <w:vAlign w:val="center"/>
                </w:tcPr>
                <w:p>
                  <w:pPr>
                    <w:jc w:val="center"/>
                    <w:rPr>
                      <w:szCs w:val="21"/>
                    </w:rPr>
                  </w:pPr>
                  <w:r>
                    <w:rPr>
                      <w:szCs w:val="21"/>
                    </w:rPr>
                    <w:t>符合</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868" w:type="pct"/>
                  <w:vAlign w:val="center"/>
                </w:tcPr>
                <w:p>
                  <w:pPr>
                    <w:jc w:val="center"/>
                    <w:rPr>
                      <w:szCs w:val="21"/>
                    </w:rPr>
                  </w:pPr>
                  <w:r>
                    <w:rPr>
                      <w:szCs w:val="21"/>
                    </w:rPr>
                    <w:t>BOD</w:t>
                  </w:r>
                  <w:r>
                    <w:rPr>
                      <w:szCs w:val="21"/>
                      <w:vertAlign w:val="subscript"/>
                    </w:rPr>
                    <w:t>5</w:t>
                  </w:r>
                </w:p>
              </w:tc>
              <w:tc>
                <w:tcPr>
                  <w:tcW w:w="1631" w:type="pct"/>
                  <w:vAlign w:val="center"/>
                </w:tcPr>
                <w:p>
                  <w:pPr>
                    <w:jc w:val="center"/>
                    <w:rPr>
                      <w:szCs w:val="21"/>
                    </w:rPr>
                  </w:pPr>
                  <w:r>
                    <w:rPr>
                      <w:szCs w:val="21"/>
                    </w:rPr>
                    <w:t>250</w:t>
                  </w:r>
                </w:p>
              </w:tc>
              <w:tc>
                <w:tcPr>
                  <w:tcW w:w="1824" w:type="pct"/>
                  <w:vAlign w:val="center"/>
                </w:tcPr>
                <w:p>
                  <w:pPr>
                    <w:jc w:val="center"/>
                    <w:rPr>
                      <w:szCs w:val="21"/>
                    </w:rPr>
                  </w:pPr>
                  <w:r>
                    <w:rPr>
                      <w:szCs w:val="21"/>
                    </w:rPr>
                    <w:t>350</w:t>
                  </w:r>
                </w:p>
              </w:tc>
              <w:tc>
                <w:tcPr>
                  <w:tcW w:w="678" w:type="pct"/>
                  <w:vAlign w:val="center"/>
                </w:tcPr>
                <w:p>
                  <w:pPr>
                    <w:jc w:val="center"/>
                    <w:rPr>
                      <w:szCs w:val="21"/>
                    </w:rPr>
                  </w:pPr>
                  <w:r>
                    <w:rPr>
                      <w:szCs w:val="21"/>
                    </w:rPr>
                    <w:t>符合</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868" w:type="pct"/>
                  <w:vAlign w:val="center"/>
                </w:tcPr>
                <w:p>
                  <w:pPr>
                    <w:jc w:val="center"/>
                    <w:rPr>
                      <w:szCs w:val="21"/>
                    </w:rPr>
                  </w:pPr>
                  <w:r>
                    <w:rPr>
                      <w:szCs w:val="21"/>
                    </w:rPr>
                    <w:t xml:space="preserve">SS </w:t>
                  </w:r>
                </w:p>
              </w:tc>
              <w:tc>
                <w:tcPr>
                  <w:tcW w:w="1631" w:type="pct"/>
                  <w:vAlign w:val="center"/>
                </w:tcPr>
                <w:p>
                  <w:pPr>
                    <w:jc w:val="center"/>
                    <w:rPr>
                      <w:szCs w:val="21"/>
                    </w:rPr>
                  </w:pPr>
                  <w:r>
                    <w:rPr>
                      <w:szCs w:val="21"/>
                    </w:rPr>
                    <w:t>300</w:t>
                  </w:r>
                </w:p>
              </w:tc>
              <w:tc>
                <w:tcPr>
                  <w:tcW w:w="1824" w:type="pct"/>
                  <w:vAlign w:val="center"/>
                </w:tcPr>
                <w:p>
                  <w:pPr>
                    <w:jc w:val="center"/>
                    <w:rPr>
                      <w:szCs w:val="21"/>
                    </w:rPr>
                  </w:pPr>
                  <w:r>
                    <w:rPr>
                      <w:szCs w:val="21"/>
                    </w:rPr>
                    <w:t>400</w:t>
                  </w:r>
                </w:p>
              </w:tc>
              <w:tc>
                <w:tcPr>
                  <w:tcW w:w="678" w:type="pct"/>
                  <w:vAlign w:val="center"/>
                </w:tcPr>
                <w:p>
                  <w:pPr>
                    <w:jc w:val="center"/>
                    <w:rPr>
                      <w:szCs w:val="21"/>
                    </w:rPr>
                  </w:pPr>
                  <w:r>
                    <w:rPr>
                      <w:szCs w:val="21"/>
                    </w:rPr>
                    <w:t>符合</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868" w:type="pct"/>
                  <w:vAlign w:val="center"/>
                </w:tcPr>
                <w:p>
                  <w:pPr>
                    <w:jc w:val="center"/>
                    <w:rPr>
                      <w:szCs w:val="21"/>
                    </w:rPr>
                  </w:pPr>
                  <w:r>
                    <w:rPr>
                      <w:szCs w:val="21"/>
                    </w:rPr>
                    <w:t>NH</w:t>
                  </w:r>
                  <w:r>
                    <w:rPr>
                      <w:szCs w:val="21"/>
                      <w:vertAlign w:val="subscript"/>
                    </w:rPr>
                    <w:t>3</w:t>
                  </w:r>
                  <w:r>
                    <w:rPr>
                      <w:szCs w:val="21"/>
                    </w:rPr>
                    <w:t>-N</w:t>
                  </w:r>
                </w:p>
              </w:tc>
              <w:tc>
                <w:tcPr>
                  <w:tcW w:w="1631" w:type="pct"/>
                  <w:vAlign w:val="center"/>
                </w:tcPr>
                <w:p>
                  <w:pPr>
                    <w:jc w:val="center"/>
                    <w:rPr>
                      <w:szCs w:val="21"/>
                    </w:rPr>
                  </w:pPr>
                  <w:r>
                    <w:rPr>
                      <w:szCs w:val="21"/>
                    </w:rPr>
                    <w:t>40</w:t>
                  </w:r>
                </w:p>
              </w:tc>
              <w:tc>
                <w:tcPr>
                  <w:tcW w:w="1824" w:type="pct"/>
                  <w:vAlign w:val="center"/>
                </w:tcPr>
                <w:p>
                  <w:pPr>
                    <w:jc w:val="center"/>
                    <w:rPr>
                      <w:szCs w:val="21"/>
                    </w:rPr>
                  </w:pPr>
                  <w:r>
                    <w:rPr>
                      <w:szCs w:val="21"/>
                    </w:rPr>
                    <w:t>45</w:t>
                  </w:r>
                </w:p>
              </w:tc>
              <w:tc>
                <w:tcPr>
                  <w:tcW w:w="678" w:type="pct"/>
                  <w:vAlign w:val="center"/>
                </w:tcPr>
                <w:p>
                  <w:pPr>
                    <w:jc w:val="center"/>
                    <w:rPr>
                      <w:szCs w:val="21"/>
                    </w:rPr>
                  </w:pPr>
                  <w:r>
                    <w:rPr>
                      <w:szCs w:val="21"/>
                    </w:rPr>
                    <w:t>符合</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868" w:type="pct"/>
                  <w:vAlign w:val="center"/>
                </w:tcPr>
                <w:p>
                  <w:pPr>
                    <w:jc w:val="center"/>
                    <w:rPr>
                      <w:szCs w:val="21"/>
                    </w:rPr>
                  </w:pPr>
                  <w:r>
                    <w:rPr>
                      <w:szCs w:val="21"/>
                    </w:rPr>
                    <w:t>LAS</w:t>
                  </w:r>
                </w:p>
              </w:tc>
              <w:tc>
                <w:tcPr>
                  <w:tcW w:w="1631" w:type="pct"/>
                  <w:vAlign w:val="center"/>
                </w:tcPr>
                <w:p>
                  <w:pPr>
                    <w:jc w:val="center"/>
                    <w:rPr>
                      <w:szCs w:val="21"/>
                    </w:rPr>
                  </w:pPr>
                  <w:r>
                    <w:rPr>
                      <w:szCs w:val="21"/>
                    </w:rPr>
                    <w:t>5</w:t>
                  </w:r>
                </w:p>
              </w:tc>
              <w:tc>
                <w:tcPr>
                  <w:tcW w:w="1824" w:type="pct"/>
                  <w:vAlign w:val="center"/>
                </w:tcPr>
                <w:p>
                  <w:pPr>
                    <w:jc w:val="center"/>
                    <w:rPr>
                      <w:szCs w:val="21"/>
                    </w:rPr>
                  </w:pPr>
                  <w:r>
                    <w:rPr>
                      <w:szCs w:val="21"/>
                    </w:rPr>
                    <w:t>20</w:t>
                  </w:r>
                </w:p>
              </w:tc>
              <w:tc>
                <w:tcPr>
                  <w:tcW w:w="678" w:type="pct"/>
                  <w:vAlign w:val="center"/>
                </w:tcPr>
                <w:p>
                  <w:pPr>
                    <w:jc w:val="center"/>
                    <w:rPr>
                      <w:szCs w:val="21"/>
                    </w:rPr>
                  </w:pPr>
                  <w:r>
                    <w:rPr>
                      <w:szCs w:val="21"/>
                    </w:rPr>
                    <w:t>符合</w:t>
                  </w:r>
                </w:p>
              </w:tc>
            </w:tr>
          </w:tbl>
          <w:p>
            <w:pPr>
              <w:adjustRightInd w:val="0"/>
              <w:snapToGrid w:val="0"/>
              <w:spacing w:line="500" w:lineRule="exact"/>
              <w:ind w:firstLine="480" w:firstLineChars="200"/>
              <w:rPr>
                <w:sz w:val="24"/>
              </w:rPr>
            </w:pPr>
            <w:r>
              <w:rPr>
                <w:sz w:val="24"/>
              </w:rPr>
              <w:t>由表4-7可知，本项目废水水质可以达到《污水排入城镇下水道水质标准》（GB/T31962-2015）表1污水排入城镇下水道水质A等级的要求，满足污水处理厂的接管水质要求。</w:t>
            </w:r>
          </w:p>
          <w:p>
            <w:pPr>
              <w:spacing w:line="460" w:lineRule="exact"/>
              <w:ind w:firstLine="480" w:firstLineChars="200"/>
              <w:rPr>
                <w:rFonts w:eastAsia="黑体"/>
                <w:sz w:val="24"/>
              </w:rPr>
            </w:pPr>
            <w:r>
              <w:rPr>
                <w:rFonts w:eastAsia="黑体"/>
                <w:sz w:val="24"/>
              </w:rPr>
              <w:t>3、噪声</w:t>
            </w:r>
          </w:p>
          <w:p>
            <w:pPr>
              <w:spacing w:line="460" w:lineRule="exact"/>
              <w:ind w:firstLine="480" w:firstLineChars="200"/>
              <w:rPr>
                <w:sz w:val="24"/>
              </w:rPr>
            </w:pPr>
            <w:r>
              <w:rPr>
                <w:sz w:val="24"/>
              </w:rPr>
              <w:t>本项目噪声设备主要有生产设备</w:t>
            </w:r>
            <w:r>
              <w:rPr>
                <w:rFonts w:hint="eastAsia"/>
                <w:sz w:val="24"/>
              </w:rPr>
              <w:t>、除尘器</w:t>
            </w:r>
            <w:r>
              <w:rPr>
                <w:sz w:val="24"/>
              </w:rPr>
              <w:t>风机及</w:t>
            </w:r>
            <w:r>
              <w:rPr>
                <w:rFonts w:hint="eastAsia"/>
                <w:sz w:val="24"/>
              </w:rPr>
              <w:t>运输车辆</w:t>
            </w:r>
            <w:r>
              <w:rPr>
                <w:sz w:val="24"/>
              </w:rPr>
              <w:t>，主要高声压级设备声压级见表</w:t>
            </w:r>
            <w:r>
              <w:rPr>
                <w:rFonts w:eastAsia="黑体"/>
                <w:sz w:val="24"/>
              </w:rPr>
              <w:t>4-8、表4-9</w:t>
            </w:r>
            <w:r>
              <w:rPr>
                <w:sz w:val="24"/>
              </w:rPr>
              <w:t>。</w:t>
            </w:r>
          </w:p>
          <w:p>
            <w:pPr>
              <w:jc w:val="center"/>
              <w:rPr>
                <w:b/>
                <w:sz w:val="24"/>
                <w:szCs w:val="22"/>
              </w:rPr>
            </w:pPr>
            <w:r>
              <w:rPr>
                <w:b/>
                <w:sz w:val="24"/>
                <w:szCs w:val="22"/>
              </w:rPr>
              <w:t xml:space="preserve">表4-8  </w:t>
            </w:r>
            <w:r>
              <w:rPr>
                <w:b/>
                <w:sz w:val="24"/>
              </w:rPr>
              <w:t>噪声源强调查清单（室外声源）</w:t>
            </w:r>
          </w:p>
          <w:tbl>
            <w:tblPr>
              <w:tblStyle w:val="20"/>
              <w:tblW w:w="5000" w:type="pct"/>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0"/>
              <w:gridCol w:w="1237"/>
              <w:gridCol w:w="1081"/>
              <w:gridCol w:w="1079"/>
              <w:gridCol w:w="759"/>
              <w:gridCol w:w="1056"/>
              <w:gridCol w:w="1056"/>
              <w:gridCol w:w="1046"/>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628" w:type="pct"/>
                  <w:vMerge w:val="restart"/>
                  <w:vAlign w:val="center"/>
                </w:tcPr>
                <w:p>
                  <w:pPr>
                    <w:snapToGrid w:val="0"/>
                    <w:jc w:val="center"/>
                    <w:rPr>
                      <w:b/>
                      <w:szCs w:val="21"/>
                    </w:rPr>
                  </w:pPr>
                  <w:r>
                    <w:rPr>
                      <w:b/>
                      <w:szCs w:val="21"/>
                    </w:rPr>
                    <w:t>声源名称</w:t>
                  </w:r>
                </w:p>
              </w:tc>
              <w:tc>
                <w:tcPr>
                  <w:tcW w:w="740" w:type="pct"/>
                  <w:vMerge w:val="restart"/>
                  <w:vAlign w:val="center"/>
                </w:tcPr>
                <w:p>
                  <w:pPr>
                    <w:snapToGrid w:val="0"/>
                    <w:jc w:val="center"/>
                    <w:rPr>
                      <w:b/>
                      <w:szCs w:val="21"/>
                    </w:rPr>
                  </w:pPr>
                  <w:r>
                    <w:rPr>
                      <w:b/>
                      <w:szCs w:val="21"/>
                    </w:rPr>
                    <w:t>型号</w:t>
                  </w:r>
                </w:p>
              </w:tc>
              <w:tc>
                <w:tcPr>
                  <w:tcW w:w="646" w:type="pct"/>
                  <w:vMerge w:val="restart"/>
                  <w:vAlign w:val="center"/>
                </w:tcPr>
                <w:p>
                  <w:pPr>
                    <w:snapToGrid w:val="0"/>
                    <w:jc w:val="center"/>
                    <w:rPr>
                      <w:b/>
                      <w:szCs w:val="21"/>
                    </w:rPr>
                  </w:pPr>
                  <w:r>
                    <w:rPr>
                      <w:b/>
                      <w:szCs w:val="21"/>
                    </w:rPr>
                    <w:t>声功率级dB（A）</w:t>
                  </w:r>
                </w:p>
              </w:tc>
              <w:tc>
                <w:tcPr>
                  <w:tcW w:w="645" w:type="pct"/>
                  <w:vMerge w:val="restart"/>
                  <w:vAlign w:val="center"/>
                </w:tcPr>
                <w:p>
                  <w:pPr>
                    <w:snapToGrid w:val="0"/>
                    <w:jc w:val="center"/>
                    <w:rPr>
                      <w:b/>
                      <w:kern w:val="0"/>
                      <w:szCs w:val="21"/>
                    </w:rPr>
                  </w:pPr>
                  <w:r>
                    <w:rPr>
                      <w:b/>
                      <w:kern w:val="0"/>
                      <w:szCs w:val="21"/>
                    </w:rPr>
                    <w:t>声源控制措施</w:t>
                  </w:r>
                </w:p>
              </w:tc>
              <w:tc>
                <w:tcPr>
                  <w:tcW w:w="1716" w:type="pct"/>
                  <w:gridSpan w:val="3"/>
                  <w:vAlign w:val="center"/>
                </w:tcPr>
                <w:p>
                  <w:pPr>
                    <w:snapToGrid w:val="0"/>
                    <w:jc w:val="center"/>
                    <w:rPr>
                      <w:b/>
                      <w:szCs w:val="21"/>
                    </w:rPr>
                  </w:pPr>
                  <w:r>
                    <w:rPr>
                      <w:b/>
                      <w:szCs w:val="21"/>
                    </w:rPr>
                    <w:t>空间相对位置/m</w:t>
                  </w:r>
                </w:p>
              </w:tc>
              <w:tc>
                <w:tcPr>
                  <w:tcW w:w="625" w:type="pct"/>
                  <w:vMerge w:val="restart"/>
                  <w:vAlign w:val="center"/>
                </w:tcPr>
                <w:p>
                  <w:pPr>
                    <w:snapToGrid w:val="0"/>
                    <w:jc w:val="center"/>
                    <w:rPr>
                      <w:b/>
                      <w:szCs w:val="21"/>
                    </w:rPr>
                  </w:pPr>
                  <w:r>
                    <w:rPr>
                      <w:b/>
                      <w:szCs w:val="21"/>
                    </w:rPr>
                    <w:t>运行时段</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28" w:type="pct"/>
                  <w:vMerge w:val="continue"/>
                  <w:vAlign w:val="center"/>
                </w:tcPr>
                <w:p>
                  <w:pPr>
                    <w:widowControl/>
                    <w:jc w:val="left"/>
                    <w:rPr>
                      <w:b/>
                      <w:szCs w:val="21"/>
                    </w:rPr>
                  </w:pPr>
                </w:p>
              </w:tc>
              <w:tc>
                <w:tcPr>
                  <w:tcW w:w="740" w:type="pct"/>
                  <w:vMerge w:val="continue"/>
                  <w:vAlign w:val="center"/>
                </w:tcPr>
                <w:p>
                  <w:pPr>
                    <w:widowControl/>
                    <w:jc w:val="left"/>
                    <w:rPr>
                      <w:b/>
                      <w:szCs w:val="21"/>
                    </w:rPr>
                  </w:pPr>
                </w:p>
              </w:tc>
              <w:tc>
                <w:tcPr>
                  <w:tcW w:w="646" w:type="pct"/>
                  <w:vMerge w:val="continue"/>
                  <w:vAlign w:val="center"/>
                </w:tcPr>
                <w:p>
                  <w:pPr>
                    <w:widowControl/>
                    <w:jc w:val="left"/>
                    <w:rPr>
                      <w:b/>
                      <w:szCs w:val="21"/>
                    </w:rPr>
                  </w:pPr>
                </w:p>
              </w:tc>
              <w:tc>
                <w:tcPr>
                  <w:tcW w:w="645" w:type="pct"/>
                  <w:vMerge w:val="continue"/>
                  <w:vAlign w:val="center"/>
                </w:tcPr>
                <w:p>
                  <w:pPr>
                    <w:widowControl/>
                    <w:jc w:val="left"/>
                    <w:rPr>
                      <w:b/>
                      <w:kern w:val="0"/>
                      <w:szCs w:val="21"/>
                    </w:rPr>
                  </w:pPr>
                </w:p>
              </w:tc>
              <w:tc>
                <w:tcPr>
                  <w:tcW w:w="454" w:type="pct"/>
                  <w:vAlign w:val="center"/>
                </w:tcPr>
                <w:p>
                  <w:pPr>
                    <w:snapToGrid w:val="0"/>
                    <w:jc w:val="center"/>
                    <w:rPr>
                      <w:b/>
                      <w:kern w:val="0"/>
                      <w:szCs w:val="21"/>
                    </w:rPr>
                  </w:pPr>
                  <w:r>
                    <w:rPr>
                      <w:b/>
                      <w:kern w:val="0"/>
                      <w:szCs w:val="21"/>
                    </w:rPr>
                    <w:t>X</w:t>
                  </w:r>
                </w:p>
              </w:tc>
              <w:tc>
                <w:tcPr>
                  <w:tcW w:w="631" w:type="pct"/>
                  <w:vAlign w:val="center"/>
                </w:tcPr>
                <w:p>
                  <w:pPr>
                    <w:snapToGrid w:val="0"/>
                    <w:jc w:val="center"/>
                    <w:rPr>
                      <w:b/>
                      <w:kern w:val="0"/>
                      <w:szCs w:val="21"/>
                    </w:rPr>
                  </w:pPr>
                  <w:r>
                    <w:rPr>
                      <w:b/>
                      <w:kern w:val="0"/>
                      <w:szCs w:val="21"/>
                    </w:rPr>
                    <w:t>Y</w:t>
                  </w:r>
                </w:p>
              </w:tc>
              <w:tc>
                <w:tcPr>
                  <w:tcW w:w="631" w:type="pct"/>
                  <w:vAlign w:val="center"/>
                </w:tcPr>
                <w:p>
                  <w:pPr>
                    <w:snapToGrid w:val="0"/>
                    <w:jc w:val="center"/>
                    <w:rPr>
                      <w:b/>
                      <w:szCs w:val="21"/>
                    </w:rPr>
                  </w:pPr>
                  <w:r>
                    <w:rPr>
                      <w:b/>
                      <w:szCs w:val="21"/>
                    </w:rPr>
                    <w:t>Z</w:t>
                  </w:r>
                </w:p>
              </w:tc>
              <w:tc>
                <w:tcPr>
                  <w:tcW w:w="625" w:type="pct"/>
                  <w:vMerge w:val="continue"/>
                  <w:vAlign w:val="center"/>
                </w:tcPr>
                <w:p>
                  <w:pPr>
                    <w:widowControl/>
                    <w:jc w:val="left"/>
                    <w:rPr>
                      <w:b/>
                      <w:szCs w:val="2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628" w:type="pct"/>
                  <w:vAlign w:val="center"/>
                </w:tcPr>
                <w:p>
                  <w:pPr>
                    <w:snapToGrid w:val="0"/>
                    <w:jc w:val="center"/>
                    <w:rPr>
                      <w:szCs w:val="21"/>
                    </w:rPr>
                  </w:pPr>
                  <w:r>
                    <w:t>散装机</w:t>
                  </w:r>
                  <w:r>
                    <w:rPr>
                      <w:szCs w:val="21"/>
                    </w:rPr>
                    <w:t>1</w:t>
                  </w:r>
                </w:p>
              </w:tc>
              <w:tc>
                <w:tcPr>
                  <w:tcW w:w="740" w:type="pct"/>
                  <w:vAlign w:val="center"/>
                </w:tcPr>
                <w:p>
                  <w:pPr>
                    <w:snapToGrid w:val="0"/>
                    <w:jc w:val="center"/>
                    <w:rPr>
                      <w:szCs w:val="21"/>
                    </w:rPr>
                  </w:pPr>
                </w:p>
              </w:tc>
              <w:tc>
                <w:tcPr>
                  <w:tcW w:w="646" w:type="pct"/>
                  <w:vAlign w:val="center"/>
                </w:tcPr>
                <w:p>
                  <w:pPr>
                    <w:snapToGrid w:val="0"/>
                    <w:jc w:val="center"/>
                    <w:rPr>
                      <w:szCs w:val="21"/>
                    </w:rPr>
                  </w:pPr>
                  <w:r>
                    <w:rPr>
                      <w:szCs w:val="21"/>
                    </w:rPr>
                    <w:t>80</w:t>
                  </w:r>
                </w:p>
              </w:tc>
              <w:tc>
                <w:tcPr>
                  <w:tcW w:w="645" w:type="pct"/>
                  <w:vMerge w:val="restart"/>
                  <w:vAlign w:val="center"/>
                </w:tcPr>
                <w:p>
                  <w:pPr>
                    <w:widowControl/>
                    <w:jc w:val="left"/>
                    <w:rPr>
                      <w:kern w:val="0"/>
                      <w:szCs w:val="21"/>
                    </w:rPr>
                  </w:pPr>
                  <w:r>
                    <w:rPr>
                      <w:kern w:val="0"/>
                      <w:szCs w:val="21"/>
                    </w:rPr>
                    <w:t>基础减振</w:t>
                  </w:r>
                </w:p>
              </w:tc>
              <w:tc>
                <w:tcPr>
                  <w:tcW w:w="454" w:type="pct"/>
                  <w:vAlign w:val="center"/>
                </w:tcPr>
                <w:p>
                  <w:pPr>
                    <w:snapToGrid w:val="0"/>
                    <w:jc w:val="center"/>
                    <w:rPr>
                      <w:szCs w:val="21"/>
                    </w:rPr>
                  </w:pPr>
                  <w:r>
                    <w:rPr>
                      <w:szCs w:val="21"/>
                    </w:rPr>
                    <w:t>14</w:t>
                  </w:r>
                </w:p>
              </w:tc>
              <w:tc>
                <w:tcPr>
                  <w:tcW w:w="631" w:type="pct"/>
                  <w:vAlign w:val="center"/>
                </w:tcPr>
                <w:p>
                  <w:pPr>
                    <w:snapToGrid w:val="0"/>
                    <w:jc w:val="center"/>
                    <w:rPr>
                      <w:szCs w:val="21"/>
                    </w:rPr>
                  </w:pPr>
                  <w:r>
                    <w:rPr>
                      <w:szCs w:val="21"/>
                    </w:rPr>
                    <w:t>2</w:t>
                  </w:r>
                </w:p>
              </w:tc>
              <w:tc>
                <w:tcPr>
                  <w:tcW w:w="631" w:type="pct"/>
                  <w:vAlign w:val="center"/>
                </w:tcPr>
                <w:p>
                  <w:pPr>
                    <w:snapToGrid w:val="0"/>
                    <w:jc w:val="center"/>
                    <w:rPr>
                      <w:szCs w:val="21"/>
                    </w:rPr>
                  </w:pPr>
                  <w:r>
                    <w:rPr>
                      <w:szCs w:val="21"/>
                    </w:rPr>
                    <w:t>1.0</w:t>
                  </w:r>
                </w:p>
              </w:tc>
              <w:tc>
                <w:tcPr>
                  <w:tcW w:w="625" w:type="pct"/>
                  <w:vMerge w:val="restart"/>
                  <w:vAlign w:val="center"/>
                </w:tcPr>
                <w:p>
                  <w:pPr>
                    <w:snapToGrid w:val="0"/>
                    <w:jc w:val="center"/>
                    <w:rPr>
                      <w:szCs w:val="21"/>
                    </w:rPr>
                  </w:pPr>
                  <w:r>
                    <w:rPr>
                      <w:szCs w:val="21"/>
                    </w:rPr>
                    <w:t>昼间</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628" w:type="pct"/>
                  <w:vAlign w:val="center"/>
                </w:tcPr>
                <w:p>
                  <w:pPr>
                    <w:snapToGrid w:val="0"/>
                    <w:jc w:val="center"/>
                    <w:rPr>
                      <w:szCs w:val="21"/>
                    </w:rPr>
                  </w:pPr>
                  <w:r>
                    <w:t>散装机2</w:t>
                  </w:r>
                </w:p>
              </w:tc>
              <w:tc>
                <w:tcPr>
                  <w:tcW w:w="740" w:type="pct"/>
                  <w:vAlign w:val="center"/>
                </w:tcPr>
                <w:p>
                  <w:pPr>
                    <w:snapToGrid w:val="0"/>
                    <w:jc w:val="center"/>
                    <w:rPr>
                      <w:szCs w:val="21"/>
                    </w:rPr>
                  </w:pPr>
                </w:p>
              </w:tc>
              <w:tc>
                <w:tcPr>
                  <w:tcW w:w="646" w:type="pct"/>
                  <w:vAlign w:val="center"/>
                </w:tcPr>
                <w:p>
                  <w:pPr>
                    <w:snapToGrid w:val="0"/>
                    <w:jc w:val="center"/>
                    <w:rPr>
                      <w:szCs w:val="21"/>
                    </w:rPr>
                  </w:pPr>
                  <w:r>
                    <w:rPr>
                      <w:szCs w:val="21"/>
                    </w:rPr>
                    <w:t>80</w:t>
                  </w:r>
                </w:p>
              </w:tc>
              <w:tc>
                <w:tcPr>
                  <w:tcW w:w="645" w:type="pct"/>
                  <w:vMerge w:val="continue"/>
                  <w:vAlign w:val="center"/>
                </w:tcPr>
                <w:p>
                  <w:pPr>
                    <w:widowControl/>
                    <w:jc w:val="left"/>
                    <w:rPr>
                      <w:kern w:val="0"/>
                      <w:szCs w:val="21"/>
                    </w:rPr>
                  </w:pPr>
                </w:p>
              </w:tc>
              <w:tc>
                <w:tcPr>
                  <w:tcW w:w="454" w:type="pct"/>
                  <w:vAlign w:val="center"/>
                </w:tcPr>
                <w:p>
                  <w:pPr>
                    <w:snapToGrid w:val="0"/>
                    <w:jc w:val="center"/>
                    <w:rPr>
                      <w:szCs w:val="21"/>
                    </w:rPr>
                  </w:pPr>
                  <w:r>
                    <w:rPr>
                      <w:szCs w:val="21"/>
                    </w:rPr>
                    <w:t>14</w:t>
                  </w:r>
                </w:p>
              </w:tc>
              <w:tc>
                <w:tcPr>
                  <w:tcW w:w="631" w:type="pct"/>
                  <w:vAlign w:val="center"/>
                </w:tcPr>
                <w:p>
                  <w:pPr>
                    <w:snapToGrid w:val="0"/>
                    <w:jc w:val="center"/>
                    <w:rPr>
                      <w:szCs w:val="21"/>
                    </w:rPr>
                  </w:pPr>
                  <w:r>
                    <w:rPr>
                      <w:szCs w:val="21"/>
                    </w:rPr>
                    <w:t>-4</w:t>
                  </w:r>
                </w:p>
              </w:tc>
              <w:tc>
                <w:tcPr>
                  <w:tcW w:w="631" w:type="pct"/>
                  <w:vAlign w:val="center"/>
                </w:tcPr>
                <w:p>
                  <w:pPr>
                    <w:snapToGrid w:val="0"/>
                    <w:jc w:val="center"/>
                    <w:rPr>
                      <w:szCs w:val="21"/>
                    </w:rPr>
                  </w:pPr>
                  <w:r>
                    <w:rPr>
                      <w:szCs w:val="21"/>
                    </w:rPr>
                    <w:t>1.0</w:t>
                  </w:r>
                </w:p>
              </w:tc>
              <w:tc>
                <w:tcPr>
                  <w:tcW w:w="625" w:type="pct"/>
                  <w:vMerge w:val="continue"/>
                  <w:vAlign w:val="center"/>
                </w:tcPr>
                <w:p>
                  <w:pPr>
                    <w:snapToGrid w:val="0"/>
                    <w:jc w:val="center"/>
                    <w:rPr>
                      <w:szCs w:val="2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628" w:type="pct"/>
                  <w:vAlign w:val="center"/>
                </w:tcPr>
                <w:p>
                  <w:pPr>
                    <w:snapToGrid w:val="0"/>
                    <w:jc w:val="center"/>
                    <w:rPr>
                      <w:szCs w:val="21"/>
                    </w:rPr>
                  </w:pPr>
                  <w:r>
                    <w:rPr>
                      <w:rFonts w:hint="eastAsia"/>
                      <w:szCs w:val="21"/>
                    </w:rPr>
                    <w:t>斗式</w:t>
                  </w:r>
                  <w:r>
                    <w:rPr>
                      <w:szCs w:val="21"/>
                    </w:rPr>
                    <w:t>提升机</w:t>
                  </w:r>
                </w:p>
              </w:tc>
              <w:tc>
                <w:tcPr>
                  <w:tcW w:w="740" w:type="pct"/>
                  <w:vAlign w:val="center"/>
                </w:tcPr>
                <w:p>
                  <w:pPr>
                    <w:snapToGrid w:val="0"/>
                    <w:jc w:val="center"/>
                    <w:rPr>
                      <w:szCs w:val="21"/>
                    </w:rPr>
                  </w:pPr>
                </w:p>
              </w:tc>
              <w:tc>
                <w:tcPr>
                  <w:tcW w:w="646" w:type="pct"/>
                  <w:vAlign w:val="center"/>
                </w:tcPr>
                <w:p>
                  <w:pPr>
                    <w:snapToGrid w:val="0"/>
                    <w:jc w:val="center"/>
                    <w:rPr>
                      <w:szCs w:val="21"/>
                    </w:rPr>
                  </w:pPr>
                  <w:r>
                    <w:rPr>
                      <w:rFonts w:hint="eastAsia"/>
                      <w:szCs w:val="21"/>
                    </w:rPr>
                    <w:t>8</w:t>
                  </w:r>
                  <w:r>
                    <w:rPr>
                      <w:szCs w:val="21"/>
                    </w:rPr>
                    <w:t>0</w:t>
                  </w:r>
                </w:p>
              </w:tc>
              <w:tc>
                <w:tcPr>
                  <w:tcW w:w="645" w:type="pct"/>
                  <w:vMerge w:val="continue"/>
                  <w:vAlign w:val="center"/>
                </w:tcPr>
                <w:p>
                  <w:pPr>
                    <w:widowControl/>
                    <w:jc w:val="left"/>
                    <w:rPr>
                      <w:kern w:val="0"/>
                      <w:szCs w:val="21"/>
                    </w:rPr>
                  </w:pPr>
                </w:p>
              </w:tc>
              <w:tc>
                <w:tcPr>
                  <w:tcW w:w="454" w:type="pct"/>
                  <w:vAlign w:val="center"/>
                </w:tcPr>
                <w:p>
                  <w:pPr>
                    <w:snapToGrid w:val="0"/>
                    <w:jc w:val="center"/>
                    <w:rPr>
                      <w:szCs w:val="21"/>
                    </w:rPr>
                  </w:pPr>
                  <w:r>
                    <w:rPr>
                      <w:rFonts w:hint="eastAsia"/>
                      <w:szCs w:val="21"/>
                    </w:rPr>
                    <w:t>1</w:t>
                  </w:r>
                  <w:r>
                    <w:rPr>
                      <w:szCs w:val="21"/>
                    </w:rPr>
                    <w:t>4</w:t>
                  </w:r>
                </w:p>
              </w:tc>
              <w:tc>
                <w:tcPr>
                  <w:tcW w:w="631" w:type="pct"/>
                  <w:vAlign w:val="center"/>
                </w:tcPr>
                <w:p>
                  <w:pPr>
                    <w:snapToGrid w:val="0"/>
                    <w:jc w:val="center"/>
                    <w:rPr>
                      <w:szCs w:val="21"/>
                    </w:rPr>
                  </w:pPr>
                  <w:r>
                    <w:rPr>
                      <w:rFonts w:hint="eastAsia"/>
                      <w:szCs w:val="21"/>
                    </w:rPr>
                    <w:t>0</w:t>
                  </w:r>
                </w:p>
              </w:tc>
              <w:tc>
                <w:tcPr>
                  <w:tcW w:w="631" w:type="pct"/>
                  <w:vAlign w:val="center"/>
                </w:tcPr>
                <w:p>
                  <w:pPr>
                    <w:snapToGrid w:val="0"/>
                    <w:jc w:val="center"/>
                    <w:rPr>
                      <w:szCs w:val="21"/>
                    </w:rPr>
                  </w:pPr>
                  <w:r>
                    <w:rPr>
                      <w:rFonts w:hint="eastAsia"/>
                      <w:szCs w:val="21"/>
                    </w:rPr>
                    <w:t>1</w:t>
                  </w:r>
                  <w:r>
                    <w:rPr>
                      <w:szCs w:val="21"/>
                    </w:rPr>
                    <w:t>.0</w:t>
                  </w:r>
                </w:p>
              </w:tc>
              <w:tc>
                <w:tcPr>
                  <w:tcW w:w="625" w:type="pct"/>
                  <w:vMerge w:val="continue"/>
                  <w:vAlign w:val="center"/>
                </w:tcPr>
                <w:p>
                  <w:pPr>
                    <w:snapToGrid w:val="0"/>
                    <w:jc w:val="center"/>
                    <w:rPr>
                      <w:szCs w:val="2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628" w:type="pct"/>
                  <w:shd w:val="clear" w:color="auto" w:fill="auto"/>
                  <w:vAlign w:val="center"/>
                </w:tcPr>
                <w:p>
                  <w:pPr>
                    <w:snapToGrid w:val="0"/>
                    <w:jc w:val="center"/>
                    <w:rPr>
                      <w:szCs w:val="21"/>
                    </w:rPr>
                  </w:pPr>
                  <w:r>
                    <w:rPr>
                      <w:bCs/>
                      <w:szCs w:val="21"/>
                    </w:rPr>
                    <w:t>除尘器风机1</w:t>
                  </w:r>
                </w:p>
              </w:tc>
              <w:tc>
                <w:tcPr>
                  <w:tcW w:w="740" w:type="pct"/>
                  <w:vAlign w:val="center"/>
                </w:tcPr>
                <w:p>
                  <w:pPr>
                    <w:snapToGrid w:val="0"/>
                    <w:jc w:val="center"/>
                    <w:rPr>
                      <w:szCs w:val="21"/>
                    </w:rPr>
                  </w:pPr>
                </w:p>
              </w:tc>
              <w:tc>
                <w:tcPr>
                  <w:tcW w:w="646" w:type="pct"/>
                  <w:vAlign w:val="center"/>
                </w:tcPr>
                <w:p>
                  <w:pPr>
                    <w:snapToGrid w:val="0"/>
                    <w:jc w:val="center"/>
                    <w:rPr>
                      <w:szCs w:val="21"/>
                    </w:rPr>
                  </w:pPr>
                  <w:r>
                    <w:rPr>
                      <w:szCs w:val="21"/>
                    </w:rPr>
                    <w:t>90</w:t>
                  </w:r>
                </w:p>
              </w:tc>
              <w:tc>
                <w:tcPr>
                  <w:tcW w:w="645" w:type="pct"/>
                  <w:vMerge w:val="continue"/>
                  <w:vAlign w:val="center"/>
                </w:tcPr>
                <w:p>
                  <w:pPr>
                    <w:widowControl/>
                    <w:jc w:val="left"/>
                    <w:rPr>
                      <w:kern w:val="0"/>
                      <w:szCs w:val="21"/>
                    </w:rPr>
                  </w:pPr>
                </w:p>
              </w:tc>
              <w:tc>
                <w:tcPr>
                  <w:tcW w:w="454" w:type="pct"/>
                  <w:vAlign w:val="center"/>
                </w:tcPr>
                <w:p>
                  <w:pPr>
                    <w:snapToGrid w:val="0"/>
                    <w:jc w:val="center"/>
                    <w:rPr>
                      <w:szCs w:val="21"/>
                    </w:rPr>
                  </w:pPr>
                  <w:r>
                    <w:rPr>
                      <w:szCs w:val="21"/>
                    </w:rPr>
                    <w:t>14</w:t>
                  </w:r>
                </w:p>
              </w:tc>
              <w:tc>
                <w:tcPr>
                  <w:tcW w:w="631" w:type="pct"/>
                  <w:vAlign w:val="center"/>
                </w:tcPr>
                <w:p>
                  <w:pPr>
                    <w:snapToGrid w:val="0"/>
                    <w:jc w:val="center"/>
                    <w:rPr>
                      <w:szCs w:val="21"/>
                    </w:rPr>
                  </w:pPr>
                  <w:r>
                    <w:rPr>
                      <w:szCs w:val="21"/>
                    </w:rPr>
                    <w:t>-1</w:t>
                  </w:r>
                </w:p>
              </w:tc>
              <w:tc>
                <w:tcPr>
                  <w:tcW w:w="631" w:type="pct"/>
                  <w:vAlign w:val="center"/>
                </w:tcPr>
                <w:p>
                  <w:pPr>
                    <w:snapToGrid w:val="0"/>
                    <w:jc w:val="center"/>
                    <w:rPr>
                      <w:szCs w:val="21"/>
                    </w:rPr>
                  </w:pPr>
                  <w:r>
                    <w:rPr>
                      <w:szCs w:val="21"/>
                    </w:rPr>
                    <w:t>15</w:t>
                  </w:r>
                </w:p>
              </w:tc>
              <w:tc>
                <w:tcPr>
                  <w:tcW w:w="625" w:type="pct"/>
                  <w:vMerge w:val="continue"/>
                  <w:vAlign w:val="center"/>
                </w:tcPr>
                <w:p>
                  <w:pPr>
                    <w:snapToGrid w:val="0"/>
                    <w:jc w:val="center"/>
                    <w:rPr>
                      <w:szCs w:val="21"/>
                    </w:rPr>
                  </w:pPr>
                </w:p>
              </w:tc>
            </w:tr>
          </w:tbl>
          <w:p>
            <w:pPr>
              <w:spacing w:line="400" w:lineRule="exact"/>
              <w:jc w:val="center"/>
              <w:rPr>
                <w:rFonts w:eastAsia="黑体"/>
                <w:szCs w:val="21"/>
              </w:rPr>
            </w:pPr>
            <w:r>
              <w:rPr>
                <w:rFonts w:eastAsia="黑体"/>
                <w:sz w:val="24"/>
              </w:rPr>
              <w:t xml:space="preserve">表4-9 </w:t>
            </w:r>
            <w:r>
              <w:rPr>
                <w:b/>
                <w:sz w:val="24"/>
              </w:rPr>
              <w:t>噪声源强调查清单（室内声源）</w:t>
            </w:r>
          </w:p>
          <w:tbl>
            <w:tblPr>
              <w:tblStyle w:val="20"/>
              <w:tblW w:w="5000" w:type="pct"/>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02"/>
              <w:gridCol w:w="801"/>
              <w:gridCol w:w="403"/>
              <w:gridCol w:w="1008"/>
              <w:gridCol w:w="709"/>
              <w:gridCol w:w="463"/>
              <w:gridCol w:w="512"/>
              <w:gridCol w:w="497"/>
              <w:gridCol w:w="398"/>
              <w:gridCol w:w="853"/>
              <w:gridCol w:w="403"/>
              <w:gridCol w:w="726"/>
              <w:gridCol w:w="726"/>
              <w:gridCol w:w="458"/>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3" w:hRule="atLeast"/>
              </w:trPr>
              <w:tc>
                <w:tcPr>
                  <w:tcW w:w="241" w:type="pct"/>
                  <w:vMerge w:val="restart"/>
                  <w:vAlign w:val="center"/>
                </w:tcPr>
                <w:p>
                  <w:pPr>
                    <w:snapToGrid w:val="0"/>
                    <w:spacing w:line="220" w:lineRule="exact"/>
                    <w:jc w:val="center"/>
                    <w:rPr>
                      <w:b/>
                      <w:sz w:val="18"/>
                      <w:szCs w:val="18"/>
                    </w:rPr>
                  </w:pPr>
                  <w:r>
                    <w:rPr>
                      <w:b/>
                      <w:sz w:val="18"/>
                      <w:szCs w:val="18"/>
                    </w:rPr>
                    <w:t>建筑物名称</w:t>
                  </w:r>
                </w:p>
              </w:tc>
              <w:tc>
                <w:tcPr>
                  <w:tcW w:w="480" w:type="pct"/>
                  <w:vMerge w:val="restart"/>
                  <w:vAlign w:val="center"/>
                </w:tcPr>
                <w:p>
                  <w:pPr>
                    <w:snapToGrid w:val="0"/>
                    <w:spacing w:line="220" w:lineRule="exact"/>
                    <w:jc w:val="center"/>
                    <w:rPr>
                      <w:b/>
                      <w:sz w:val="18"/>
                      <w:szCs w:val="18"/>
                    </w:rPr>
                  </w:pPr>
                  <w:r>
                    <w:rPr>
                      <w:b/>
                      <w:sz w:val="18"/>
                      <w:szCs w:val="18"/>
                    </w:rPr>
                    <w:t>声源名称</w:t>
                  </w:r>
                </w:p>
              </w:tc>
              <w:tc>
                <w:tcPr>
                  <w:tcW w:w="241" w:type="pct"/>
                  <w:vMerge w:val="restart"/>
                  <w:vAlign w:val="center"/>
                </w:tcPr>
                <w:p>
                  <w:pPr>
                    <w:snapToGrid w:val="0"/>
                    <w:spacing w:line="220" w:lineRule="exact"/>
                    <w:jc w:val="center"/>
                    <w:rPr>
                      <w:b/>
                      <w:sz w:val="18"/>
                      <w:szCs w:val="18"/>
                    </w:rPr>
                  </w:pPr>
                  <w:r>
                    <w:rPr>
                      <w:b/>
                      <w:sz w:val="18"/>
                      <w:szCs w:val="18"/>
                    </w:rPr>
                    <w:t>型号</w:t>
                  </w:r>
                </w:p>
              </w:tc>
              <w:tc>
                <w:tcPr>
                  <w:tcW w:w="603" w:type="pct"/>
                  <w:vMerge w:val="restart"/>
                  <w:vAlign w:val="center"/>
                </w:tcPr>
                <w:p>
                  <w:pPr>
                    <w:snapToGrid w:val="0"/>
                    <w:spacing w:line="220" w:lineRule="exact"/>
                    <w:jc w:val="center"/>
                    <w:rPr>
                      <w:b/>
                      <w:sz w:val="18"/>
                      <w:szCs w:val="18"/>
                    </w:rPr>
                  </w:pPr>
                  <w:r>
                    <w:rPr>
                      <w:b/>
                      <w:sz w:val="18"/>
                      <w:szCs w:val="18"/>
                    </w:rPr>
                    <w:t>声功率级dB（A）</w:t>
                  </w:r>
                </w:p>
              </w:tc>
              <w:tc>
                <w:tcPr>
                  <w:tcW w:w="424" w:type="pct"/>
                  <w:vMerge w:val="restart"/>
                  <w:vAlign w:val="center"/>
                </w:tcPr>
                <w:p>
                  <w:pPr>
                    <w:snapToGrid w:val="0"/>
                    <w:spacing w:line="220" w:lineRule="exact"/>
                    <w:jc w:val="center"/>
                    <w:rPr>
                      <w:b/>
                      <w:kern w:val="0"/>
                      <w:sz w:val="18"/>
                      <w:szCs w:val="18"/>
                    </w:rPr>
                  </w:pPr>
                  <w:r>
                    <w:rPr>
                      <w:b/>
                      <w:kern w:val="0"/>
                      <w:sz w:val="18"/>
                      <w:szCs w:val="18"/>
                    </w:rPr>
                    <w:t>声源控制措施</w:t>
                  </w:r>
                </w:p>
              </w:tc>
              <w:tc>
                <w:tcPr>
                  <w:tcW w:w="880" w:type="pct"/>
                  <w:gridSpan w:val="3"/>
                  <w:vAlign w:val="center"/>
                </w:tcPr>
                <w:p>
                  <w:pPr>
                    <w:snapToGrid w:val="0"/>
                    <w:spacing w:line="220" w:lineRule="exact"/>
                    <w:jc w:val="center"/>
                    <w:rPr>
                      <w:b/>
                      <w:sz w:val="18"/>
                      <w:szCs w:val="18"/>
                    </w:rPr>
                  </w:pPr>
                  <w:r>
                    <w:rPr>
                      <w:b/>
                      <w:sz w:val="18"/>
                      <w:szCs w:val="18"/>
                    </w:rPr>
                    <w:t>空间相对位置/m</w:t>
                  </w:r>
                </w:p>
              </w:tc>
              <w:tc>
                <w:tcPr>
                  <w:tcW w:w="238" w:type="pct"/>
                  <w:vMerge w:val="restart"/>
                  <w:vAlign w:val="center"/>
                </w:tcPr>
                <w:p>
                  <w:pPr>
                    <w:snapToGrid w:val="0"/>
                    <w:spacing w:line="220" w:lineRule="exact"/>
                    <w:jc w:val="center"/>
                    <w:rPr>
                      <w:b/>
                      <w:sz w:val="18"/>
                      <w:szCs w:val="18"/>
                    </w:rPr>
                  </w:pPr>
                  <w:r>
                    <w:rPr>
                      <w:b/>
                      <w:kern w:val="0"/>
                      <w:sz w:val="18"/>
                      <w:szCs w:val="18"/>
                    </w:rPr>
                    <w:t>距室内最近边界距离m</w:t>
                  </w:r>
                </w:p>
              </w:tc>
              <w:tc>
                <w:tcPr>
                  <w:tcW w:w="510" w:type="pct"/>
                  <w:vMerge w:val="restart"/>
                  <w:vAlign w:val="center"/>
                </w:tcPr>
                <w:p>
                  <w:pPr>
                    <w:snapToGrid w:val="0"/>
                    <w:spacing w:line="220" w:lineRule="exact"/>
                    <w:jc w:val="center"/>
                    <w:rPr>
                      <w:b/>
                      <w:sz w:val="18"/>
                      <w:szCs w:val="18"/>
                    </w:rPr>
                  </w:pPr>
                  <w:r>
                    <w:rPr>
                      <w:b/>
                      <w:kern w:val="0"/>
                      <w:sz w:val="18"/>
                      <w:szCs w:val="18"/>
                    </w:rPr>
                    <w:t>室内边界声级</w:t>
                  </w:r>
                  <w:r>
                    <w:rPr>
                      <w:b/>
                      <w:sz w:val="18"/>
                      <w:szCs w:val="18"/>
                    </w:rPr>
                    <w:t>dB（A）</w:t>
                  </w:r>
                </w:p>
              </w:tc>
              <w:tc>
                <w:tcPr>
                  <w:tcW w:w="241" w:type="pct"/>
                  <w:vMerge w:val="restart"/>
                  <w:vAlign w:val="center"/>
                </w:tcPr>
                <w:p>
                  <w:pPr>
                    <w:snapToGrid w:val="0"/>
                    <w:spacing w:line="220" w:lineRule="exact"/>
                    <w:jc w:val="center"/>
                    <w:rPr>
                      <w:b/>
                      <w:sz w:val="18"/>
                      <w:szCs w:val="18"/>
                    </w:rPr>
                  </w:pPr>
                  <w:r>
                    <w:rPr>
                      <w:b/>
                      <w:sz w:val="18"/>
                      <w:szCs w:val="18"/>
                    </w:rPr>
                    <w:t>运行时段</w:t>
                  </w:r>
                </w:p>
              </w:tc>
              <w:tc>
                <w:tcPr>
                  <w:tcW w:w="434" w:type="pct"/>
                  <w:vMerge w:val="restart"/>
                  <w:vAlign w:val="center"/>
                </w:tcPr>
                <w:p>
                  <w:pPr>
                    <w:snapToGrid w:val="0"/>
                    <w:spacing w:line="220" w:lineRule="exact"/>
                    <w:jc w:val="center"/>
                    <w:rPr>
                      <w:b/>
                      <w:sz w:val="18"/>
                      <w:szCs w:val="18"/>
                    </w:rPr>
                  </w:pPr>
                  <w:r>
                    <w:rPr>
                      <w:b/>
                      <w:kern w:val="0"/>
                      <w:sz w:val="18"/>
                      <w:szCs w:val="18"/>
                    </w:rPr>
                    <w:t>建筑物插入损失</w:t>
                  </w:r>
                  <w:r>
                    <w:rPr>
                      <w:b/>
                      <w:sz w:val="18"/>
                      <w:szCs w:val="18"/>
                    </w:rPr>
                    <w:t>dB（A）</w:t>
                  </w:r>
                </w:p>
              </w:tc>
              <w:tc>
                <w:tcPr>
                  <w:tcW w:w="708" w:type="pct"/>
                  <w:gridSpan w:val="2"/>
                  <w:vAlign w:val="center"/>
                </w:tcPr>
                <w:p>
                  <w:pPr>
                    <w:snapToGrid w:val="0"/>
                    <w:spacing w:line="220" w:lineRule="exact"/>
                    <w:jc w:val="center"/>
                    <w:rPr>
                      <w:b/>
                      <w:sz w:val="18"/>
                      <w:szCs w:val="18"/>
                    </w:rPr>
                  </w:pPr>
                  <w:r>
                    <w:rPr>
                      <w:b/>
                      <w:sz w:val="18"/>
                      <w:szCs w:val="18"/>
                    </w:rPr>
                    <w:t>建筑物外</w:t>
                  </w:r>
                </w:p>
                <w:p>
                  <w:pPr>
                    <w:snapToGrid w:val="0"/>
                    <w:spacing w:line="220" w:lineRule="exact"/>
                    <w:jc w:val="center"/>
                    <w:rPr>
                      <w:b/>
                      <w:sz w:val="18"/>
                      <w:szCs w:val="18"/>
                    </w:rPr>
                  </w:pPr>
                  <w:r>
                    <w:rPr>
                      <w:b/>
                      <w:sz w:val="18"/>
                      <w:szCs w:val="18"/>
                    </w:rPr>
                    <w:t>噪声</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74" w:hRule="atLeast"/>
              </w:trPr>
              <w:tc>
                <w:tcPr>
                  <w:tcW w:w="241" w:type="pct"/>
                  <w:vMerge w:val="continue"/>
                  <w:vAlign w:val="center"/>
                </w:tcPr>
                <w:p>
                  <w:pPr>
                    <w:snapToGrid w:val="0"/>
                    <w:spacing w:line="220" w:lineRule="exact"/>
                    <w:jc w:val="center"/>
                    <w:rPr>
                      <w:b/>
                      <w:sz w:val="18"/>
                      <w:szCs w:val="18"/>
                    </w:rPr>
                  </w:pPr>
                </w:p>
              </w:tc>
              <w:tc>
                <w:tcPr>
                  <w:tcW w:w="480" w:type="pct"/>
                  <w:vMerge w:val="continue"/>
                  <w:vAlign w:val="center"/>
                </w:tcPr>
                <w:p>
                  <w:pPr>
                    <w:snapToGrid w:val="0"/>
                    <w:spacing w:line="220" w:lineRule="exact"/>
                    <w:jc w:val="center"/>
                    <w:rPr>
                      <w:b/>
                      <w:sz w:val="18"/>
                      <w:szCs w:val="18"/>
                    </w:rPr>
                  </w:pPr>
                </w:p>
              </w:tc>
              <w:tc>
                <w:tcPr>
                  <w:tcW w:w="241" w:type="pct"/>
                  <w:vMerge w:val="continue"/>
                  <w:vAlign w:val="center"/>
                </w:tcPr>
                <w:p>
                  <w:pPr>
                    <w:snapToGrid w:val="0"/>
                    <w:spacing w:line="220" w:lineRule="exact"/>
                    <w:jc w:val="center"/>
                    <w:rPr>
                      <w:b/>
                      <w:sz w:val="18"/>
                      <w:szCs w:val="18"/>
                    </w:rPr>
                  </w:pPr>
                </w:p>
              </w:tc>
              <w:tc>
                <w:tcPr>
                  <w:tcW w:w="603" w:type="pct"/>
                  <w:vMerge w:val="continue"/>
                  <w:vAlign w:val="center"/>
                </w:tcPr>
                <w:p>
                  <w:pPr>
                    <w:snapToGrid w:val="0"/>
                    <w:spacing w:line="220" w:lineRule="exact"/>
                    <w:jc w:val="center"/>
                    <w:rPr>
                      <w:b/>
                      <w:sz w:val="18"/>
                      <w:szCs w:val="18"/>
                    </w:rPr>
                  </w:pPr>
                </w:p>
              </w:tc>
              <w:tc>
                <w:tcPr>
                  <w:tcW w:w="424" w:type="pct"/>
                  <w:vMerge w:val="continue"/>
                  <w:vAlign w:val="center"/>
                </w:tcPr>
                <w:p>
                  <w:pPr>
                    <w:snapToGrid w:val="0"/>
                    <w:spacing w:line="220" w:lineRule="exact"/>
                    <w:jc w:val="center"/>
                    <w:rPr>
                      <w:b/>
                      <w:kern w:val="0"/>
                      <w:sz w:val="18"/>
                      <w:szCs w:val="18"/>
                    </w:rPr>
                  </w:pPr>
                </w:p>
              </w:tc>
              <w:tc>
                <w:tcPr>
                  <w:tcW w:w="277" w:type="pct"/>
                  <w:vAlign w:val="center"/>
                </w:tcPr>
                <w:p>
                  <w:pPr>
                    <w:snapToGrid w:val="0"/>
                    <w:spacing w:line="220" w:lineRule="exact"/>
                    <w:jc w:val="center"/>
                    <w:rPr>
                      <w:b/>
                      <w:kern w:val="0"/>
                      <w:sz w:val="18"/>
                      <w:szCs w:val="18"/>
                    </w:rPr>
                  </w:pPr>
                  <w:r>
                    <w:rPr>
                      <w:b/>
                      <w:kern w:val="0"/>
                      <w:sz w:val="18"/>
                      <w:szCs w:val="18"/>
                    </w:rPr>
                    <w:t>X</w:t>
                  </w:r>
                </w:p>
              </w:tc>
              <w:tc>
                <w:tcPr>
                  <w:tcW w:w="306" w:type="pct"/>
                  <w:vAlign w:val="center"/>
                </w:tcPr>
                <w:p>
                  <w:pPr>
                    <w:snapToGrid w:val="0"/>
                    <w:spacing w:line="220" w:lineRule="exact"/>
                    <w:jc w:val="center"/>
                    <w:rPr>
                      <w:b/>
                      <w:kern w:val="0"/>
                      <w:sz w:val="18"/>
                      <w:szCs w:val="18"/>
                    </w:rPr>
                  </w:pPr>
                  <w:r>
                    <w:rPr>
                      <w:b/>
                      <w:kern w:val="0"/>
                      <w:sz w:val="18"/>
                      <w:szCs w:val="18"/>
                    </w:rPr>
                    <w:t>Y</w:t>
                  </w:r>
                </w:p>
              </w:tc>
              <w:tc>
                <w:tcPr>
                  <w:tcW w:w="297" w:type="pct"/>
                  <w:vAlign w:val="center"/>
                </w:tcPr>
                <w:p>
                  <w:pPr>
                    <w:snapToGrid w:val="0"/>
                    <w:spacing w:line="220" w:lineRule="exact"/>
                    <w:jc w:val="center"/>
                    <w:rPr>
                      <w:b/>
                      <w:sz w:val="18"/>
                      <w:szCs w:val="18"/>
                    </w:rPr>
                  </w:pPr>
                  <w:r>
                    <w:rPr>
                      <w:b/>
                      <w:sz w:val="18"/>
                      <w:szCs w:val="18"/>
                    </w:rPr>
                    <w:t>Z</w:t>
                  </w:r>
                </w:p>
              </w:tc>
              <w:tc>
                <w:tcPr>
                  <w:tcW w:w="238" w:type="pct"/>
                  <w:vMerge w:val="continue"/>
                  <w:vAlign w:val="center"/>
                </w:tcPr>
                <w:p>
                  <w:pPr>
                    <w:snapToGrid w:val="0"/>
                    <w:spacing w:line="220" w:lineRule="exact"/>
                    <w:jc w:val="center"/>
                    <w:rPr>
                      <w:b/>
                      <w:sz w:val="18"/>
                      <w:szCs w:val="18"/>
                    </w:rPr>
                  </w:pPr>
                </w:p>
              </w:tc>
              <w:tc>
                <w:tcPr>
                  <w:tcW w:w="510" w:type="pct"/>
                  <w:vMerge w:val="continue"/>
                  <w:vAlign w:val="center"/>
                </w:tcPr>
                <w:p>
                  <w:pPr>
                    <w:snapToGrid w:val="0"/>
                    <w:spacing w:line="220" w:lineRule="exact"/>
                    <w:jc w:val="center"/>
                    <w:rPr>
                      <w:b/>
                      <w:sz w:val="18"/>
                      <w:szCs w:val="18"/>
                    </w:rPr>
                  </w:pPr>
                </w:p>
              </w:tc>
              <w:tc>
                <w:tcPr>
                  <w:tcW w:w="241" w:type="pct"/>
                  <w:vMerge w:val="continue"/>
                  <w:vAlign w:val="center"/>
                </w:tcPr>
                <w:p>
                  <w:pPr>
                    <w:snapToGrid w:val="0"/>
                    <w:spacing w:line="220" w:lineRule="exact"/>
                    <w:jc w:val="center"/>
                    <w:rPr>
                      <w:b/>
                      <w:sz w:val="18"/>
                      <w:szCs w:val="18"/>
                    </w:rPr>
                  </w:pPr>
                </w:p>
              </w:tc>
              <w:tc>
                <w:tcPr>
                  <w:tcW w:w="434" w:type="pct"/>
                  <w:vMerge w:val="continue"/>
                  <w:vAlign w:val="center"/>
                </w:tcPr>
                <w:p>
                  <w:pPr>
                    <w:snapToGrid w:val="0"/>
                    <w:spacing w:line="220" w:lineRule="exact"/>
                    <w:jc w:val="center"/>
                    <w:rPr>
                      <w:b/>
                      <w:sz w:val="18"/>
                      <w:szCs w:val="18"/>
                    </w:rPr>
                  </w:pPr>
                </w:p>
              </w:tc>
              <w:tc>
                <w:tcPr>
                  <w:tcW w:w="434" w:type="pct"/>
                  <w:vAlign w:val="center"/>
                </w:tcPr>
                <w:p>
                  <w:pPr>
                    <w:snapToGrid w:val="0"/>
                    <w:spacing w:line="220" w:lineRule="exact"/>
                    <w:jc w:val="center"/>
                    <w:rPr>
                      <w:b/>
                      <w:sz w:val="18"/>
                      <w:szCs w:val="18"/>
                    </w:rPr>
                  </w:pPr>
                  <w:r>
                    <w:rPr>
                      <w:b/>
                      <w:sz w:val="18"/>
                      <w:szCs w:val="18"/>
                    </w:rPr>
                    <w:t>声压级dB（A）</w:t>
                  </w:r>
                </w:p>
              </w:tc>
              <w:tc>
                <w:tcPr>
                  <w:tcW w:w="274" w:type="pct"/>
                  <w:vAlign w:val="center"/>
                </w:tcPr>
                <w:p>
                  <w:pPr>
                    <w:snapToGrid w:val="0"/>
                    <w:spacing w:line="220" w:lineRule="exact"/>
                    <w:jc w:val="center"/>
                    <w:rPr>
                      <w:b/>
                      <w:sz w:val="18"/>
                      <w:szCs w:val="18"/>
                    </w:rPr>
                  </w:pPr>
                  <w:r>
                    <w:rPr>
                      <w:b/>
                      <w:sz w:val="18"/>
                      <w:szCs w:val="18"/>
                    </w:rPr>
                    <w:t>建筑物外距离</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9" w:hRule="atLeast"/>
              </w:trPr>
              <w:tc>
                <w:tcPr>
                  <w:tcW w:w="241" w:type="pct"/>
                  <w:vMerge w:val="restart"/>
                  <w:vAlign w:val="center"/>
                </w:tcPr>
                <w:p>
                  <w:pPr>
                    <w:snapToGrid w:val="0"/>
                    <w:spacing w:line="220" w:lineRule="exact"/>
                    <w:jc w:val="center"/>
                    <w:rPr>
                      <w:b/>
                      <w:sz w:val="18"/>
                      <w:szCs w:val="18"/>
                    </w:rPr>
                  </w:pPr>
                  <w:r>
                    <w:rPr>
                      <w:sz w:val="18"/>
                      <w:szCs w:val="18"/>
                    </w:rPr>
                    <w:t>生产车间</w:t>
                  </w:r>
                </w:p>
              </w:tc>
              <w:tc>
                <w:tcPr>
                  <w:tcW w:w="480" w:type="pct"/>
                  <w:shd w:val="clear" w:color="auto" w:fill="auto"/>
                  <w:vAlign w:val="center"/>
                </w:tcPr>
                <w:p>
                  <w:pPr>
                    <w:snapToGrid w:val="0"/>
                    <w:spacing w:line="220" w:lineRule="exact"/>
                    <w:jc w:val="center"/>
                    <w:rPr>
                      <w:b/>
                      <w:sz w:val="18"/>
                      <w:szCs w:val="18"/>
                    </w:rPr>
                  </w:pPr>
                  <w:r>
                    <w:rPr>
                      <w:sz w:val="18"/>
                      <w:szCs w:val="18"/>
                    </w:rPr>
                    <w:t>欧版磨粉机1</w:t>
                  </w:r>
                </w:p>
              </w:tc>
              <w:tc>
                <w:tcPr>
                  <w:tcW w:w="241" w:type="pct"/>
                  <w:vAlign w:val="center"/>
                </w:tcPr>
                <w:p>
                  <w:pPr>
                    <w:snapToGrid w:val="0"/>
                    <w:spacing w:line="220" w:lineRule="exact"/>
                    <w:jc w:val="center"/>
                    <w:rPr>
                      <w:bCs/>
                      <w:sz w:val="18"/>
                      <w:szCs w:val="18"/>
                    </w:rPr>
                  </w:pPr>
                </w:p>
              </w:tc>
              <w:tc>
                <w:tcPr>
                  <w:tcW w:w="603" w:type="pct"/>
                  <w:shd w:val="clear" w:color="auto" w:fill="auto"/>
                  <w:vAlign w:val="center"/>
                </w:tcPr>
                <w:p>
                  <w:pPr>
                    <w:snapToGrid w:val="0"/>
                    <w:spacing w:line="220" w:lineRule="exact"/>
                    <w:jc w:val="center"/>
                    <w:rPr>
                      <w:sz w:val="18"/>
                      <w:szCs w:val="18"/>
                    </w:rPr>
                  </w:pPr>
                  <w:r>
                    <w:rPr>
                      <w:sz w:val="18"/>
                      <w:szCs w:val="18"/>
                    </w:rPr>
                    <w:t>85</w:t>
                  </w:r>
                </w:p>
              </w:tc>
              <w:tc>
                <w:tcPr>
                  <w:tcW w:w="424" w:type="pct"/>
                  <w:vMerge w:val="restart"/>
                  <w:vAlign w:val="center"/>
                </w:tcPr>
                <w:p>
                  <w:pPr>
                    <w:jc w:val="center"/>
                    <w:rPr>
                      <w:sz w:val="18"/>
                      <w:szCs w:val="18"/>
                    </w:rPr>
                  </w:pPr>
                  <w:r>
                    <w:rPr>
                      <w:sz w:val="18"/>
                      <w:szCs w:val="18"/>
                    </w:rPr>
                    <w:t>选用低</w:t>
                  </w:r>
                </w:p>
                <w:p>
                  <w:pPr>
                    <w:jc w:val="center"/>
                    <w:rPr>
                      <w:sz w:val="18"/>
                      <w:szCs w:val="18"/>
                    </w:rPr>
                  </w:pPr>
                  <w:r>
                    <w:rPr>
                      <w:sz w:val="18"/>
                      <w:szCs w:val="18"/>
                    </w:rPr>
                    <w:t>噪声设</w:t>
                  </w:r>
                </w:p>
                <w:p>
                  <w:pPr>
                    <w:jc w:val="center"/>
                    <w:rPr>
                      <w:sz w:val="18"/>
                      <w:szCs w:val="18"/>
                    </w:rPr>
                  </w:pPr>
                  <w:r>
                    <w:rPr>
                      <w:sz w:val="18"/>
                      <w:szCs w:val="18"/>
                    </w:rPr>
                    <w:t>备、基础</w:t>
                  </w:r>
                </w:p>
                <w:p>
                  <w:pPr>
                    <w:autoSpaceDE w:val="0"/>
                    <w:autoSpaceDN w:val="0"/>
                    <w:adjustRightInd w:val="0"/>
                    <w:snapToGrid w:val="0"/>
                    <w:spacing w:line="220" w:lineRule="exact"/>
                    <w:jc w:val="center"/>
                    <w:rPr>
                      <w:b/>
                      <w:kern w:val="0"/>
                      <w:sz w:val="18"/>
                      <w:szCs w:val="18"/>
                    </w:rPr>
                  </w:pPr>
                  <w:r>
                    <w:rPr>
                      <w:sz w:val="18"/>
                      <w:szCs w:val="18"/>
                    </w:rPr>
                    <w:t>减振</w:t>
                  </w:r>
                </w:p>
              </w:tc>
              <w:tc>
                <w:tcPr>
                  <w:tcW w:w="277" w:type="pct"/>
                  <w:vAlign w:val="center"/>
                </w:tcPr>
                <w:p>
                  <w:pPr>
                    <w:snapToGrid w:val="0"/>
                    <w:spacing w:line="220" w:lineRule="exact"/>
                    <w:jc w:val="center"/>
                    <w:rPr>
                      <w:bCs/>
                      <w:kern w:val="0"/>
                      <w:sz w:val="18"/>
                      <w:szCs w:val="18"/>
                    </w:rPr>
                  </w:pPr>
                  <w:r>
                    <w:rPr>
                      <w:bCs/>
                      <w:kern w:val="0"/>
                      <w:sz w:val="18"/>
                      <w:szCs w:val="18"/>
                    </w:rPr>
                    <w:t>3</w:t>
                  </w:r>
                </w:p>
              </w:tc>
              <w:tc>
                <w:tcPr>
                  <w:tcW w:w="306" w:type="pct"/>
                  <w:vAlign w:val="center"/>
                </w:tcPr>
                <w:p>
                  <w:pPr>
                    <w:snapToGrid w:val="0"/>
                    <w:spacing w:line="220" w:lineRule="exact"/>
                    <w:jc w:val="center"/>
                    <w:rPr>
                      <w:bCs/>
                      <w:kern w:val="0"/>
                      <w:sz w:val="18"/>
                      <w:szCs w:val="18"/>
                    </w:rPr>
                  </w:pPr>
                  <w:r>
                    <w:rPr>
                      <w:bCs/>
                      <w:kern w:val="0"/>
                      <w:sz w:val="18"/>
                      <w:szCs w:val="18"/>
                    </w:rPr>
                    <w:t>2</w:t>
                  </w:r>
                </w:p>
              </w:tc>
              <w:tc>
                <w:tcPr>
                  <w:tcW w:w="297" w:type="pct"/>
                  <w:vAlign w:val="center"/>
                </w:tcPr>
                <w:p>
                  <w:pPr>
                    <w:snapToGrid w:val="0"/>
                    <w:spacing w:line="220" w:lineRule="exact"/>
                    <w:jc w:val="center"/>
                    <w:rPr>
                      <w:bCs/>
                      <w:sz w:val="18"/>
                      <w:szCs w:val="18"/>
                    </w:rPr>
                  </w:pPr>
                  <w:r>
                    <w:rPr>
                      <w:bCs/>
                      <w:sz w:val="18"/>
                      <w:szCs w:val="18"/>
                    </w:rPr>
                    <w:t>1</w:t>
                  </w:r>
                </w:p>
              </w:tc>
              <w:tc>
                <w:tcPr>
                  <w:tcW w:w="238" w:type="pct"/>
                  <w:shd w:val="clear" w:color="auto" w:fill="auto"/>
                  <w:vAlign w:val="center"/>
                </w:tcPr>
                <w:p>
                  <w:pPr>
                    <w:autoSpaceDE w:val="0"/>
                    <w:autoSpaceDN w:val="0"/>
                    <w:adjustRightInd w:val="0"/>
                    <w:snapToGrid w:val="0"/>
                    <w:spacing w:line="220" w:lineRule="exact"/>
                    <w:jc w:val="center"/>
                    <w:rPr>
                      <w:sz w:val="18"/>
                      <w:szCs w:val="18"/>
                      <w:lang w:bidi="ar"/>
                    </w:rPr>
                  </w:pPr>
                  <w:r>
                    <w:rPr>
                      <w:sz w:val="18"/>
                      <w:szCs w:val="18"/>
                    </w:rPr>
                    <w:t>3</w:t>
                  </w:r>
                </w:p>
              </w:tc>
              <w:tc>
                <w:tcPr>
                  <w:tcW w:w="510" w:type="pct"/>
                  <w:shd w:val="clear" w:color="auto" w:fill="auto"/>
                  <w:vAlign w:val="center"/>
                </w:tcPr>
                <w:p>
                  <w:pPr>
                    <w:autoSpaceDE w:val="0"/>
                    <w:autoSpaceDN w:val="0"/>
                    <w:adjustRightInd w:val="0"/>
                    <w:snapToGrid w:val="0"/>
                    <w:spacing w:line="220" w:lineRule="exact"/>
                    <w:jc w:val="center"/>
                    <w:rPr>
                      <w:sz w:val="18"/>
                      <w:szCs w:val="18"/>
                      <w:lang w:bidi="ar"/>
                    </w:rPr>
                  </w:pPr>
                  <w:r>
                    <w:rPr>
                      <w:sz w:val="18"/>
                      <w:szCs w:val="18"/>
                    </w:rPr>
                    <w:t>64</w:t>
                  </w:r>
                </w:p>
              </w:tc>
              <w:tc>
                <w:tcPr>
                  <w:tcW w:w="241" w:type="pct"/>
                  <w:vMerge w:val="restart"/>
                  <w:vAlign w:val="center"/>
                </w:tcPr>
                <w:p>
                  <w:pPr>
                    <w:autoSpaceDE w:val="0"/>
                    <w:autoSpaceDN w:val="0"/>
                    <w:adjustRightInd w:val="0"/>
                    <w:snapToGrid w:val="0"/>
                    <w:spacing w:line="220" w:lineRule="exact"/>
                    <w:jc w:val="center"/>
                    <w:rPr>
                      <w:sz w:val="18"/>
                      <w:szCs w:val="18"/>
                      <w:lang w:bidi="ar"/>
                    </w:rPr>
                  </w:pPr>
                  <w:r>
                    <w:rPr>
                      <w:sz w:val="18"/>
                      <w:szCs w:val="18"/>
                      <w:lang w:bidi="ar"/>
                    </w:rPr>
                    <w:t>昼间</w:t>
                  </w:r>
                </w:p>
              </w:tc>
              <w:tc>
                <w:tcPr>
                  <w:tcW w:w="434" w:type="pct"/>
                  <w:shd w:val="clear" w:color="auto" w:fill="auto"/>
                  <w:vAlign w:val="center"/>
                </w:tcPr>
                <w:p>
                  <w:pPr>
                    <w:autoSpaceDE w:val="0"/>
                    <w:autoSpaceDN w:val="0"/>
                    <w:adjustRightInd w:val="0"/>
                    <w:snapToGrid w:val="0"/>
                    <w:spacing w:line="220" w:lineRule="exact"/>
                    <w:jc w:val="center"/>
                    <w:rPr>
                      <w:sz w:val="18"/>
                      <w:szCs w:val="18"/>
                    </w:rPr>
                  </w:pPr>
                  <w:r>
                    <w:rPr>
                      <w:sz w:val="18"/>
                      <w:szCs w:val="18"/>
                    </w:rPr>
                    <w:t>15</w:t>
                  </w:r>
                </w:p>
              </w:tc>
              <w:tc>
                <w:tcPr>
                  <w:tcW w:w="434" w:type="pct"/>
                  <w:shd w:val="clear" w:color="auto" w:fill="auto"/>
                  <w:vAlign w:val="center"/>
                </w:tcPr>
                <w:p>
                  <w:pPr>
                    <w:autoSpaceDE w:val="0"/>
                    <w:autoSpaceDN w:val="0"/>
                    <w:adjustRightInd w:val="0"/>
                    <w:snapToGrid w:val="0"/>
                    <w:spacing w:line="220" w:lineRule="exact"/>
                    <w:jc w:val="center"/>
                    <w:rPr>
                      <w:sz w:val="18"/>
                      <w:szCs w:val="18"/>
                      <w:lang w:bidi="ar"/>
                    </w:rPr>
                  </w:pPr>
                  <w:r>
                    <w:rPr>
                      <w:sz w:val="18"/>
                      <w:szCs w:val="18"/>
                    </w:rPr>
                    <w:t>49</w:t>
                  </w:r>
                </w:p>
              </w:tc>
              <w:tc>
                <w:tcPr>
                  <w:tcW w:w="274" w:type="pct"/>
                  <w:vAlign w:val="center"/>
                </w:tcPr>
                <w:p>
                  <w:pPr>
                    <w:autoSpaceDE w:val="0"/>
                    <w:autoSpaceDN w:val="0"/>
                    <w:adjustRightInd w:val="0"/>
                    <w:snapToGrid w:val="0"/>
                    <w:spacing w:line="220" w:lineRule="exact"/>
                    <w:jc w:val="center"/>
                    <w:rPr>
                      <w:sz w:val="18"/>
                      <w:szCs w:val="18"/>
                      <w:lang w:bidi="ar"/>
                    </w:rPr>
                  </w:pPr>
                  <w:r>
                    <w:rPr>
                      <w:bCs/>
                      <w:sz w:val="18"/>
                      <w:szCs w:val="18"/>
                    </w:rPr>
                    <w:t>1m</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241" w:type="pct"/>
                  <w:vMerge w:val="continue"/>
                  <w:vAlign w:val="center"/>
                </w:tcPr>
                <w:p>
                  <w:pPr>
                    <w:snapToGrid w:val="0"/>
                    <w:spacing w:line="220" w:lineRule="exact"/>
                    <w:jc w:val="center"/>
                    <w:rPr>
                      <w:b/>
                      <w:sz w:val="18"/>
                      <w:szCs w:val="18"/>
                    </w:rPr>
                  </w:pPr>
                </w:p>
              </w:tc>
              <w:tc>
                <w:tcPr>
                  <w:tcW w:w="480" w:type="pct"/>
                  <w:shd w:val="clear" w:color="auto" w:fill="auto"/>
                  <w:vAlign w:val="center"/>
                </w:tcPr>
                <w:p>
                  <w:pPr>
                    <w:snapToGrid w:val="0"/>
                    <w:spacing w:line="220" w:lineRule="exact"/>
                    <w:jc w:val="center"/>
                    <w:rPr>
                      <w:b/>
                      <w:sz w:val="18"/>
                      <w:szCs w:val="18"/>
                    </w:rPr>
                  </w:pPr>
                  <w:r>
                    <w:rPr>
                      <w:sz w:val="18"/>
                      <w:szCs w:val="18"/>
                    </w:rPr>
                    <w:t xml:space="preserve">欧版磨粉机2 </w:t>
                  </w:r>
                </w:p>
              </w:tc>
              <w:tc>
                <w:tcPr>
                  <w:tcW w:w="241" w:type="pct"/>
                  <w:vAlign w:val="center"/>
                </w:tcPr>
                <w:p>
                  <w:pPr>
                    <w:snapToGrid w:val="0"/>
                    <w:spacing w:line="220" w:lineRule="exact"/>
                    <w:jc w:val="center"/>
                    <w:rPr>
                      <w:bCs/>
                      <w:sz w:val="18"/>
                      <w:szCs w:val="18"/>
                    </w:rPr>
                  </w:pPr>
                </w:p>
              </w:tc>
              <w:tc>
                <w:tcPr>
                  <w:tcW w:w="603" w:type="pct"/>
                  <w:shd w:val="clear" w:color="auto" w:fill="auto"/>
                  <w:vAlign w:val="center"/>
                </w:tcPr>
                <w:p>
                  <w:pPr>
                    <w:snapToGrid w:val="0"/>
                    <w:spacing w:line="220" w:lineRule="exact"/>
                    <w:jc w:val="center"/>
                    <w:rPr>
                      <w:sz w:val="18"/>
                      <w:szCs w:val="18"/>
                    </w:rPr>
                  </w:pPr>
                  <w:r>
                    <w:rPr>
                      <w:sz w:val="18"/>
                      <w:szCs w:val="18"/>
                    </w:rPr>
                    <w:t>85</w:t>
                  </w:r>
                </w:p>
              </w:tc>
              <w:tc>
                <w:tcPr>
                  <w:tcW w:w="424" w:type="pct"/>
                  <w:vMerge w:val="continue"/>
                  <w:vAlign w:val="center"/>
                </w:tcPr>
                <w:p>
                  <w:pPr>
                    <w:autoSpaceDE w:val="0"/>
                    <w:autoSpaceDN w:val="0"/>
                    <w:adjustRightInd w:val="0"/>
                    <w:snapToGrid w:val="0"/>
                    <w:spacing w:line="220" w:lineRule="exact"/>
                    <w:jc w:val="center"/>
                    <w:rPr>
                      <w:b/>
                      <w:kern w:val="0"/>
                      <w:sz w:val="18"/>
                      <w:szCs w:val="18"/>
                    </w:rPr>
                  </w:pPr>
                </w:p>
              </w:tc>
              <w:tc>
                <w:tcPr>
                  <w:tcW w:w="277" w:type="pct"/>
                  <w:vAlign w:val="center"/>
                </w:tcPr>
                <w:p>
                  <w:pPr>
                    <w:snapToGrid w:val="0"/>
                    <w:spacing w:line="220" w:lineRule="exact"/>
                    <w:jc w:val="center"/>
                    <w:rPr>
                      <w:bCs/>
                      <w:kern w:val="0"/>
                      <w:sz w:val="18"/>
                      <w:szCs w:val="18"/>
                    </w:rPr>
                  </w:pPr>
                  <w:r>
                    <w:rPr>
                      <w:bCs/>
                      <w:kern w:val="0"/>
                      <w:sz w:val="18"/>
                      <w:szCs w:val="18"/>
                    </w:rPr>
                    <w:t>3</w:t>
                  </w:r>
                </w:p>
              </w:tc>
              <w:tc>
                <w:tcPr>
                  <w:tcW w:w="306" w:type="pct"/>
                  <w:vAlign w:val="center"/>
                </w:tcPr>
                <w:p>
                  <w:pPr>
                    <w:snapToGrid w:val="0"/>
                    <w:spacing w:line="220" w:lineRule="exact"/>
                    <w:jc w:val="center"/>
                    <w:rPr>
                      <w:bCs/>
                      <w:kern w:val="0"/>
                      <w:sz w:val="18"/>
                      <w:szCs w:val="18"/>
                    </w:rPr>
                  </w:pPr>
                  <w:r>
                    <w:rPr>
                      <w:bCs/>
                      <w:kern w:val="0"/>
                      <w:sz w:val="18"/>
                      <w:szCs w:val="18"/>
                    </w:rPr>
                    <w:t>-4</w:t>
                  </w:r>
                </w:p>
              </w:tc>
              <w:tc>
                <w:tcPr>
                  <w:tcW w:w="297" w:type="pct"/>
                  <w:vAlign w:val="center"/>
                </w:tcPr>
                <w:p>
                  <w:pPr>
                    <w:snapToGrid w:val="0"/>
                    <w:spacing w:line="220" w:lineRule="exact"/>
                    <w:jc w:val="center"/>
                    <w:rPr>
                      <w:bCs/>
                      <w:sz w:val="18"/>
                      <w:szCs w:val="18"/>
                    </w:rPr>
                  </w:pPr>
                  <w:r>
                    <w:rPr>
                      <w:bCs/>
                      <w:sz w:val="18"/>
                      <w:szCs w:val="18"/>
                    </w:rPr>
                    <w:t>1</w:t>
                  </w:r>
                </w:p>
              </w:tc>
              <w:tc>
                <w:tcPr>
                  <w:tcW w:w="238" w:type="pct"/>
                  <w:shd w:val="clear" w:color="auto" w:fill="auto"/>
                  <w:vAlign w:val="center"/>
                </w:tcPr>
                <w:p>
                  <w:pPr>
                    <w:snapToGrid w:val="0"/>
                    <w:spacing w:line="220" w:lineRule="exact"/>
                    <w:jc w:val="center"/>
                    <w:rPr>
                      <w:b/>
                      <w:sz w:val="18"/>
                      <w:szCs w:val="18"/>
                    </w:rPr>
                  </w:pPr>
                  <w:r>
                    <w:rPr>
                      <w:sz w:val="18"/>
                      <w:szCs w:val="18"/>
                    </w:rPr>
                    <w:t>3</w:t>
                  </w:r>
                </w:p>
              </w:tc>
              <w:tc>
                <w:tcPr>
                  <w:tcW w:w="510" w:type="pct"/>
                  <w:shd w:val="clear" w:color="auto" w:fill="auto"/>
                  <w:vAlign w:val="center"/>
                </w:tcPr>
                <w:p>
                  <w:pPr>
                    <w:snapToGrid w:val="0"/>
                    <w:spacing w:line="220" w:lineRule="exact"/>
                    <w:jc w:val="center"/>
                    <w:rPr>
                      <w:b/>
                      <w:sz w:val="18"/>
                      <w:szCs w:val="18"/>
                    </w:rPr>
                  </w:pPr>
                  <w:r>
                    <w:rPr>
                      <w:sz w:val="18"/>
                      <w:szCs w:val="18"/>
                    </w:rPr>
                    <w:t>64</w:t>
                  </w:r>
                </w:p>
              </w:tc>
              <w:tc>
                <w:tcPr>
                  <w:tcW w:w="241" w:type="pct"/>
                  <w:vMerge w:val="continue"/>
                  <w:vAlign w:val="center"/>
                </w:tcPr>
                <w:p>
                  <w:pPr>
                    <w:snapToGrid w:val="0"/>
                    <w:spacing w:line="220" w:lineRule="exact"/>
                    <w:jc w:val="center"/>
                    <w:rPr>
                      <w:b/>
                      <w:sz w:val="18"/>
                      <w:szCs w:val="18"/>
                    </w:rPr>
                  </w:pPr>
                </w:p>
              </w:tc>
              <w:tc>
                <w:tcPr>
                  <w:tcW w:w="434" w:type="pct"/>
                  <w:shd w:val="clear" w:color="auto" w:fill="auto"/>
                  <w:vAlign w:val="center"/>
                </w:tcPr>
                <w:p>
                  <w:pPr>
                    <w:snapToGrid w:val="0"/>
                    <w:spacing w:line="220" w:lineRule="exact"/>
                    <w:jc w:val="center"/>
                    <w:rPr>
                      <w:sz w:val="18"/>
                      <w:szCs w:val="18"/>
                    </w:rPr>
                  </w:pPr>
                  <w:r>
                    <w:rPr>
                      <w:sz w:val="18"/>
                      <w:szCs w:val="18"/>
                    </w:rPr>
                    <w:t>15</w:t>
                  </w:r>
                </w:p>
              </w:tc>
              <w:tc>
                <w:tcPr>
                  <w:tcW w:w="434" w:type="pct"/>
                  <w:shd w:val="clear" w:color="auto" w:fill="auto"/>
                  <w:vAlign w:val="center"/>
                </w:tcPr>
                <w:p>
                  <w:pPr>
                    <w:snapToGrid w:val="0"/>
                    <w:spacing w:line="220" w:lineRule="exact"/>
                    <w:jc w:val="center"/>
                    <w:rPr>
                      <w:b/>
                      <w:sz w:val="18"/>
                      <w:szCs w:val="18"/>
                    </w:rPr>
                  </w:pPr>
                  <w:r>
                    <w:rPr>
                      <w:sz w:val="18"/>
                      <w:szCs w:val="18"/>
                    </w:rPr>
                    <w:t>49</w:t>
                  </w:r>
                </w:p>
              </w:tc>
              <w:tc>
                <w:tcPr>
                  <w:tcW w:w="274" w:type="pct"/>
                  <w:vAlign w:val="center"/>
                </w:tcPr>
                <w:p>
                  <w:pPr>
                    <w:snapToGrid w:val="0"/>
                    <w:spacing w:line="220" w:lineRule="exact"/>
                    <w:jc w:val="center"/>
                    <w:rPr>
                      <w:b/>
                      <w:sz w:val="18"/>
                      <w:szCs w:val="18"/>
                    </w:rPr>
                  </w:pPr>
                  <w:r>
                    <w:rPr>
                      <w:bCs/>
                      <w:sz w:val="18"/>
                      <w:szCs w:val="18"/>
                    </w:rPr>
                    <w:t>1m</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0" w:hRule="atLeast"/>
              </w:trPr>
              <w:tc>
                <w:tcPr>
                  <w:tcW w:w="241" w:type="pct"/>
                  <w:vMerge w:val="continue"/>
                  <w:vAlign w:val="center"/>
                </w:tcPr>
                <w:p>
                  <w:pPr>
                    <w:snapToGrid w:val="0"/>
                    <w:spacing w:line="220" w:lineRule="exact"/>
                    <w:jc w:val="center"/>
                    <w:rPr>
                      <w:b/>
                      <w:sz w:val="18"/>
                      <w:szCs w:val="18"/>
                    </w:rPr>
                  </w:pPr>
                </w:p>
              </w:tc>
              <w:tc>
                <w:tcPr>
                  <w:tcW w:w="480" w:type="pct"/>
                  <w:tcBorders>
                    <w:top w:val="single" w:color="auto" w:sz="4" w:space="0"/>
                    <w:left w:val="single" w:color="auto" w:sz="4" w:space="0"/>
                    <w:bottom w:val="single" w:color="auto" w:sz="4" w:space="0"/>
                    <w:right w:val="single" w:color="auto" w:sz="4" w:space="0"/>
                  </w:tcBorders>
                  <w:vAlign w:val="center"/>
                </w:tcPr>
                <w:p>
                  <w:pPr>
                    <w:snapToGrid w:val="0"/>
                    <w:spacing w:line="220" w:lineRule="exact"/>
                    <w:jc w:val="center"/>
                    <w:rPr>
                      <w:b/>
                      <w:sz w:val="18"/>
                      <w:szCs w:val="18"/>
                    </w:rPr>
                  </w:pPr>
                  <w:r>
                    <w:rPr>
                      <w:sz w:val="18"/>
                      <w:szCs w:val="18"/>
                    </w:rPr>
                    <w:t>变频皮带机1</w:t>
                  </w:r>
                </w:p>
              </w:tc>
              <w:tc>
                <w:tcPr>
                  <w:tcW w:w="241" w:type="pct"/>
                  <w:vAlign w:val="center"/>
                </w:tcPr>
                <w:p>
                  <w:pPr>
                    <w:snapToGrid w:val="0"/>
                    <w:spacing w:line="220" w:lineRule="exact"/>
                    <w:jc w:val="center"/>
                    <w:rPr>
                      <w:sz w:val="18"/>
                      <w:szCs w:val="18"/>
                    </w:rPr>
                  </w:pPr>
                </w:p>
              </w:tc>
              <w:tc>
                <w:tcPr>
                  <w:tcW w:w="603" w:type="pct"/>
                  <w:shd w:val="clear" w:color="auto" w:fill="auto"/>
                  <w:vAlign w:val="center"/>
                </w:tcPr>
                <w:p>
                  <w:pPr>
                    <w:snapToGrid w:val="0"/>
                    <w:spacing w:line="220" w:lineRule="exact"/>
                    <w:jc w:val="center"/>
                    <w:rPr>
                      <w:b/>
                      <w:sz w:val="18"/>
                      <w:szCs w:val="18"/>
                    </w:rPr>
                  </w:pPr>
                  <w:r>
                    <w:rPr>
                      <w:sz w:val="18"/>
                      <w:szCs w:val="18"/>
                    </w:rPr>
                    <w:t>80</w:t>
                  </w:r>
                </w:p>
              </w:tc>
              <w:tc>
                <w:tcPr>
                  <w:tcW w:w="424" w:type="pct"/>
                  <w:vMerge w:val="continue"/>
                  <w:vAlign w:val="center"/>
                </w:tcPr>
                <w:p>
                  <w:pPr>
                    <w:autoSpaceDE w:val="0"/>
                    <w:autoSpaceDN w:val="0"/>
                    <w:adjustRightInd w:val="0"/>
                    <w:snapToGrid w:val="0"/>
                    <w:spacing w:line="220" w:lineRule="exact"/>
                    <w:jc w:val="center"/>
                    <w:rPr>
                      <w:sz w:val="18"/>
                      <w:szCs w:val="18"/>
                    </w:rPr>
                  </w:pPr>
                </w:p>
              </w:tc>
              <w:tc>
                <w:tcPr>
                  <w:tcW w:w="277" w:type="pct"/>
                  <w:vAlign w:val="center"/>
                </w:tcPr>
                <w:p>
                  <w:pPr>
                    <w:snapToGrid w:val="0"/>
                    <w:spacing w:line="220" w:lineRule="exact"/>
                    <w:jc w:val="center"/>
                    <w:rPr>
                      <w:bCs/>
                      <w:kern w:val="0"/>
                      <w:sz w:val="18"/>
                      <w:szCs w:val="18"/>
                    </w:rPr>
                  </w:pPr>
                  <w:r>
                    <w:rPr>
                      <w:bCs/>
                      <w:kern w:val="0"/>
                      <w:sz w:val="18"/>
                      <w:szCs w:val="18"/>
                    </w:rPr>
                    <w:t>-4</w:t>
                  </w:r>
                </w:p>
              </w:tc>
              <w:tc>
                <w:tcPr>
                  <w:tcW w:w="306" w:type="pct"/>
                  <w:vAlign w:val="center"/>
                </w:tcPr>
                <w:p>
                  <w:pPr>
                    <w:snapToGrid w:val="0"/>
                    <w:spacing w:line="220" w:lineRule="exact"/>
                    <w:jc w:val="center"/>
                    <w:rPr>
                      <w:bCs/>
                      <w:kern w:val="0"/>
                      <w:sz w:val="18"/>
                      <w:szCs w:val="18"/>
                    </w:rPr>
                  </w:pPr>
                  <w:r>
                    <w:rPr>
                      <w:bCs/>
                      <w:kern w:val="0"/>
                      <w:sz w:val="18"/>
                      <w:szCs w:val="18"/>
                    </w:rPr>
                    <w:t>2</w:t>
                  </w:r>
                </w:p>
              </w:tc>
              <w:tc>
                <w:tcPr>
                  <w:tcW w:w="297" w:type="pct"/>
                  <w:vAlign w:val="center"/>
                </w:tcPr>
                <w:p>
                  <w:pPr>
                    <w:snapToGrid w:val="0"/>
                    <w:spacing w:line="220" w:lineRule="exact"/>
                    <w:jc w:val="center"/>
                    <w:rPr>
                      <w:bCs/>
                      <w:sz w:val="18"/>
                      <w:szCs w:val="18"/>
                    </w:rPr>
                  </w:pPr>
                  <w:r>
                    <w:rPr>
                      <w:bCs/>
                      <w:sz w:val="18"/>
                      <w:szCs w:val="18"/>
                    </w:rPr>
                    <w:t>1</w:t>
                  </w:r>
                </w:p>
              </w:tc>
              <w:tc>
                <w:tcPr>
                  <w:tcW w:w="238" w:type="pct"/>
                  <w:shd w:val="clear" w:color="auto" w:fill="auto"/>
                  <w:vAlign w:val="center"/>
                </w:tcPr>
                <w:p>
                  <w:pPr>
                    <w:snapToGrid w:val="0"/>
                    <w:spacing w:line="220" w:lineRule="exact"/>
                    <w:jc w:val="center"/>
                    <w:rPr>
                      <w:b/>
                      <w:sz w:val="18"/>
                      <w:szCs w:val="18"/>
                    </w:rPr>
                  </w:pPr>
                  <w:r>
                    <w:rPr>
                      <w:sz w:val="18"/>
                      <w:szCs w:val="18"/>
                    </w:rPr>
                    <w:t>3</w:t>
                  </w:r>
                </w:p>
              </w:tc>
              <w:tc>
                <w:tcPr>
                  <w:tcW w:w="510" w:type="pct"/>
                  <w:shd w:val="clear" w:color="auto" w:fill="auto"/>
                  <w:vAlign w:val="center"/>
                </w:tcPr>
                <w:p>
                  <w:pPr>
                    <w:snapToGrid w:val="0"/>
                    <w:spacing w:line="220" w:lineRule="exact"/>
                    <w:jc w:val="center"/>
                    <w:rPr>
                      <w:b/>
                      <w:sz w:val="18"/>
                      <w:szCs w:val="18"/>
                    </w:rPr>
                  </w:pPr>
                  <w:r>
                    <w:rPr>
                      <w:sz w:val="18"/>
                      <w:szCs w:val="18"/>
                    </w:rPr>
                    <w:t>59</w:t>
                  </w:r>
                </w:p>
              </w:tc>
              <w:tc>
                <w:tcPr>
                  <w:tcW w:w="241" w:type="pct"/>
                  <w:vMerge w:val="continue"/>
                  <w:vAlign w:val="center"/>
                </w:tcPr>
                <w:p>
                  <w:pPr>
                    <w:snapToGrid w:val="0"/>
                    <w:spacing w:line="220" w:lineRule="exact"/>
                    <w:jc w:val="center"/>
                    <w:rPr>
                      <w:b/>
                      <w:sz w:val="18"/>
                      <w:szCs w:val="18"/>
                    </w:rPr>
                  </w:pPr>
                </w:p>
              </w:tc>
              <w:tc>
                <w:tcPr>
                  <w:tcW w:w="434" w:type="pct"/>
                  <w:shd w:val="clear" w:color="auto" w:fill="auto"/>
                  <w:vAlign w:val="center"/>
                </w:tcPr>
                <w:p>
                  <w:pPr>
                    <w:snapToGrid w:val="0"/>
                    <w:spacing w:line="220" w:lineRule="exact"/>
                    <w:jc w:val="center"/>
                    <w:rPr>
                      <w:sz w:val="18"/>
                      <w:szCs w:val="18"/>
                    </w:rPr>
                  </w:pPr>
                  <w:r>
                    <w:rPr>
                      <w:sz w:val="18"/>
                      <w:szCs w:val="18"/>
                    </w:rPr>
                    <w:t>15</w:t>
                  </w:r>
                </w:p>
              </w:tc>
              <w:tc>
                <w:tcPr>
                  <w:tcW w:w="434" w:type="pct"/>
                  <w:shd w:val="clear" w:color="auto" w:fill="auto"/>
                  <w:vAlign w:val="center"/>
                </w:tcPr>
                <w:p>
                  <w:pPr>
                    <w:snapToGrid w:val="0"/>
                    <w:spacing w:line="220" w:lineRule="exact"/>
                    <w:jc w:val="center"/>
                    <w:rPr>
                      <w:b/>
                      <w:sz w:val="18"/>
                      <w:szCs w:val="18"/>
                    </w:rPr>
                  </w:pPr>
                  <w:r>
                    <w:rPr>
                      <w:sz w:val="18"/>
                      <w:szCs w:val="18"/>
                    </w:rPr>
                    <w:t>44</w:t>
                  </w:r>
                </w:p>
              </w:tc>
              <w:tc>
                <w:tcPr>
                  <w:tcW w:w="274" w:type="pct"/>
                  <w:vAlign w:val="center"/>
                </w:tcPr>
                <w:p>
                  <w:pPr>
                    <w:snapToGrid w:val="0"/>
                    <w:spacing w:line="220" w:lineRule="exact"/>
                    <w:jc w:val="center"/>
                    <w:rPr>
                      <w:b/>
                      <w:sz w:val="18"/>
                      <w:szCs w:val="18"/>
                    </w:rPr>
                  </w:pPr>
                  <w:r>
                    <w:rPr>
                      <w:bCs/>
                      <w:sz w:val="18"/>
                      <w:szCs w:val="18"/>
                    </w:rPr>
                    <w:t>1m</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0" w:hRule="atLeast"/>
              </w:trPr>
              <w:tc>
                <w:tcPr>
                  <w:tcW w:w="241" w:type="pct"/>
                  <w:vMerge w:val="continue"/>
                  <w:vAlign w:val="center"/>
                </w:tcPr>
                <w:p>
                  <w:pPr>
                    <w:snapToGrid w:val="0"/>
                    <w:spacing w:line="220" w:lineRule="exact"/>
                    <w:jc w:val="center"/>
                    <w:rPr>
                      <w:b/>
                      <w:sz w:val="18"/>
                      <w:szCs w:val="18"/>
                    </w:rPr>
                  </w:pPr>
                </w:p>
              </w:tc>
              <w:tc>
                <w:tcPr>
                  <w:tcW w:w="480" w:type="pct"/>
                  <w:tcBorders>
                    <w:top w:val="single" w:color="auto" w:sz="4" w:space="0"/>
                    <w:left w:val="single" w:color="auto" w:sz="4" w:space="0"/>
                    <w:bottom w:val="single" w:color="auto" w:sz="4" w:space="0"/>
                    <w:right w:val="single" w:color="auto" w:sz="4" w:space="0"/>
                  </w:tcBorders>
                  <w:vAlign w:val="center"/>
                </w:tcPr>
                <w:p>
                  <w:pPr>
                    <w:snapToGrid w:val="0"/>
                    <w:spacing w:line="220" w:lineRule="exact"/>
                    <w:jc w:val="center"/>
                    <w:rPr>
                      <w:sz w:val="18"/>
                      <w:szCs w:val="18"/>
                    </w:rPr>
                  </w:pPr>
                  <w:r>
                    <w:rPr>
                      <w:sz w:val="18"/>
                      <w:szCs w:val="18"/>
                    </w:rPr>
                    <w:t>变频皮带机2</w:t>
                  </w:r>
                </w:p>
              </w:tc>
              <w:tc>
                <w:tcPr>
                  <w:tcW w:w="241" w:type="pct"/>
                  <w:vAlign w:val="center"/>
                </w:tcPr>
                <w:p>
                  <w:pPr>
                    <w:snapToGrid w:val="0"/>
                    <w:spacing w:line="220" w:lineRule="exact"/>
                    <w:jc w:val="center"/>
                    <w:rPr>
                      <w:sz w:val="18"/>
                      <w:szCs w:val="18"/>
                    </w:rPr>
                  </w:pPr>
                </w:p>
              </w:tc>
              <w:tc>
                <w:tcPr>
                  <w:tcW w:w="603" w:type="pct"/>
                  <w:shd w:val="clear" w:color="auto" w:fill="auto"/>
                  <w:vAlign w:val="center"/>
                </w:tcPr>
                <w:p>
                  <w:pPr>
                    <w:snapToGrid w:val="0"/>
                    <w:spacing w:line="220" w:lineRule="exact"/>
                    <w:jc w:val="center"/>
                    <w:rPr>
                      <w:sz w:val="18"/>
                      <w:szCs w:val="18"/>
                    </w:rPr>
                  </w:pPr>
                  <w:r>
                    <w:rPr>
                      <w:sz w:val="18"/>
                      <w:szCs w:val="18"/>
                    </w:rPr>
                    <w:t>80</w:t>
                  </w:r>
                </w:p>
              </w:tc>
              <w:tc>
                <w:tcPr>
                  <w:tcW w:w="424" w:type="pct"/>
                  <w:vMerge w:val="continue"/>
                  <w:vAlign w:val="center"/>
                </w:tcPr>
                <w:p>
                  <w:pPr>
                    <w:autoSpaceDE w:val="0"/>
                    <w:autoSpaceDN w:val="0"/>
                    <w:adjustRightInd w:val="0"/>
                    <w:snapToGrid w:val="0"/>
                    <w:spacing w:line="220" w:lineRule="exact"/>
                    <w:jc w:val="center"/>
                    <w:rPr>
                      <w:sz w:val="18"/>
                      <w:szCs w:val="18"/>
                    </w:rPr>
                  </w:pPr>
                </w:p>
              </w:tc>
              <w:tc>
                <w:tcPr>
                  <w:tcW w:w="277" w:type="pct"/>
                  <w:vAlign w:val="center"/>
                </w:tcPr>
                <w:p>
                  <w:pPr>
                    <w:snapToGrid w:val="0"/>
                    <w:spacing w:line="220" w:lineRule="exact"/>
                    <w:jc w:val="center"/>
                    <w:rPr>
                      <w:bCs/>
                      <w:kern w:val="0"/>
                      <w:sz w:val="18"/>
                      <w:szCs w:val="18"/>
                    </w:rPr>
                  </w:pPr>
                  <w:r>
                    <w:rPr>
                      <w:bCs/>
                      <w:kern w:val="0"/>
                      <w:sz w:val="18"/>
                      <w:szCs w:val="18"/>
                    </w:rPr>
                    <w:t>-4</w:t>
                  </w:r>
                </w:p>
              </w:tc>
              <w:tc>
                <w:tcPr>
                  <w:tcW w:w="306" w:type="pct"/>
                  <w:vAlign w:val="center"/>
                </w:tcPr>
                <w:p>
                  <w:pPr>
                    <w:snapToGrid w:val="0"/>
                    <w:spacing w:line="220" w:lineRule="exact"/>
                    <w:jc w:val="center"/>
                    <w:rPr>
                      <w:bCs/>
                      <w:kern w:val="0"/>
                      <w:sz w:val="18"/>
                      <w:szCs w:val="18"/>
                    </w:rPr>
                  </w:pPr>
                  <w:r>
                    <w:rPr>
                      <w:bCs/>
                      <w:kern w:val="0"/>
                      <w:sz w:val="18"/>
                      <w:szCs w:val="18"/>
                    </w:rPr>
                    <w:t>-4</w:t>
                  </w:r>
                </w:p>
              </w:tc>
              <w:tc>
                <w:tcPr>
                  <w:tcW w:w="297" w:type="pct"/>
                  <w:vAlign w:val="center"/>
                </w:tcPr>
                <w:p>
                  <w:pPr>
                    <w:snapToGrid w:val="0"/>
                    <w:spacing w:line="220" w:lineRule="exact"/>
                    <w:jc w:val="center"/>
                    <w:rPr>
                      <w:bCs/>
                      <w:sz w:val="18"/>
                      <w:szCs w:val="18"/>
                    </w:rPr>
                  </w:pPr>
                  <w:r>
                    <w:rPr>
                      <w:bCs/>
                      <w:sz w:val="18"/>
                      <w:szCs w:val="18"/>
                    </w:rPr>
                    <w:t>1</w:t>
                  </w:r>
                </w:p>
              </w:tc>
              <w:tc>
                <w:tcPr>
                  <w:tcW w:w="238" w:type="pct"/>
                  <w:shd w:val="clear" w:color="auto" w:fill="auto"/>
                  <w:vAlign w:val="center"/>
                </w:tcPr>
                <w:p>
                  <w:pPr>
                    <w:snapToGrid w:val="0"/>
                    <w:spacing w:line="220" w:lineRule="exact"/>
                    <w:jc w:val="center"/>
                    <w:rPr>
                      <w:sz w:val="18"/>
                      <w:szCs w:val="18"/>
                    </w:rPr>
                  </w:pPr>
                  <w:r>
                    <w:rPr>
                      <w:sz w:val="18"/>
                      <w:szCs w:val="18"/>
                    </w:rPr>
                    <w:t>3</w:t>
                  </w:r>
                </w:p>
              </w:tc>
              <w:tc>
                <w:tcPr>
                  <w:tcW w:w="510" w:type="pct"/>
                  <w:shd w:val="clear" w:color="auto" w:fill="auto"/>
                  <w:vAlign w:val="center"/>
                </w:tcPr>
                <w:p>
                  <w:pPr>
                    <w:snapToGrid w:val="0"/>
                    <w:spacing w:line="220" w:lineRule="exact"/>
                    <w:jc w:val="center"/>
                    <w:rPr>
                      <w:sz w:val="18"/>
                      <w:szCs w:val="18"/>
                    </w:rPr>
                  </w:pPr>
                  <w:r>
                    <w:rPr>
                      <w:sz w:val="18"/>
                      <w:szCs w:val="18"/>
                    </w:rPr>
                    <w:t>59</w:t>
                  </w:r>
                </w:p>
              </w:tc>
              <w:tc>
                <w:tcPr>
                  <w:tcW w:w="241" w:type="pct"/>
                  <w:vMerge w:val="continue"/>
                  <w:vAlign w:val="center"/>
                </w:tcPr>
                <w:p>
                  <w:pPr>
                    <w:snapToGrid w:val="0"/>
                    <w:spacing w:line="220" w:lineRule="exact"/>
                    <w:jc w:val="center"/>
                    <w:rPr>
                      <w:b/>
                      <w:sz w:val="18"/>
                      <w:szCs w:val="18"/>
                    </w:rPr>
                  </w:pPr>
                </w:p>
              </w:tc>
              <w:tc>
                <w:tcPr>
                  <w:tcW w:w="434" w:type="pct"/>
                  <w:shd w:val="clear" w:color="auto" w:fill="auto"/>
                  <w:vAlign w:val="center"/>
                </w:tcPr>
                <w:p>
                  <w:pPr>
                    <w:snapToGrid w:val="0"/>
                    <w:spacing w:line="220" w:lineRule="exact"/>
                    <w:jc w:val="center"/>
                    <w:rPr>
                      <w:sz w:val="18"/>
                      <w:szCs w:val="18"/>
                    </w:rPr>
                  </w:pPr>
                  <w:r>
                    <w:rPr>
                      <w:sz w:val="18"/>
                      <w:szCs w:val="18"/>
                    </w:rPr>
                    <w:t>15</w:t>
                  </w:r>
                </w:p>
              </w:tc>
              <w:tc>
                <w:tcPr>
                  <w:tcW w:w="434" w:type="pct"/>
                  <w:shd w:val="clear" w:color="auto" w:fill="auto"/>
                  <w:vAlign w:val="center"/>
                </w:tcPr>
                <w:p>
                  <w:pPr>
                    <w:snapToGrid w:val="0"/>
                    <w:spacing w:line="220" w:lineRule="exact"/>
                    <w:jc w:val="center"/>
                    <w:rPr>
                      <w:sz w:val="18"/>
                      <w:szCs w:val="18"/>
                    </w:rPr>
                  </w:pPr>
                  <w:r>
                    <w:rPr>
                      <w:sz w:val="18"/>
                      <w:szCs w:val="18"/>
                    </w:rPr>
                    <w:t>44</w:t>
                  </w:r>
                </w:p>
              </w:tc>
              <w:tc>
                <w:tcPr>
                  <w:tcW w:w="274" w:type="pct"/>
                  <w:vAlign w:val="center"/>
                </w:tcPr>
                <w:p>
                  <w:pPr>
                    <w:snapToGrid w:val="0"/>
                    <w:spacing w:line="220" w:lineRule="exact"/>
                    <w:jc w:val="center"/>
                    <w:rPr>
                      <w:bCs/>
                      <w:sz w:val="18"/>
                      <w:szCs w:val="18"/>
                    </w:rPr>
                  </w:pPr>
                  <w:r>
                    <w:rPr>
                      <w:bCs/>
                      <w:sz w:val="18"/>
                      <w:szCs w:val="18"/>
                    </w:rPr>
                    <w:t>1m</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0" w:hRule="atLeast"/>
              </w:trPr>
              <w:tc>
                <w:tcPr>
                  <w:tcW w:w="241" w:type="pct"/>
                  <w:vMerge w:val="continue"/>
                  <w:vAlign w:val="center"/>
                </w:tcPr>
                <w:p>
                  <w:pPr>
                    <w:snapToGrid w:val="0"/>
                    <w:spacing w:line="220" w:lineRule="exact"/>
                    <w:jc w:val="center"/>
                    <w:rPr>
                      <w:b/>
                      <w:sz w:val="18"/>
                      <w:szCs w:val="18"/>
                    </w:rPr>
                  </w:pPr>
                </w:p>
              </w:tc>
              <w:tc>
                <w:tcPr>
                  <w:tcW w:w="480" w:type="pct"/>
                  <w:shd w:val="clear" w:color="auto" w:fill="auto"/>
                  <w:vAlign w:val="center"/>
                </w:tcPr>
                <w:p>
                  <w:pPr>
                    <w:snapToGrid w:val="0"/>
                    <w:spacing w:line="220" w:lineRule="exact"/>
                    <w:jc w:val="center"/>
                    <w:rPr>
                      <w:sz w:val="18"/>
                      <w:szCs w:val="18"/>
                    </w:rPr>
                  </w:pPr>
                  <w:r>
                    <w:rPr>
                      <w:sz w:val="18"/>
                      <w:szCs w:val="18"/>
                    </w:rPr>
                    <w:t>刮板输送机1</w:t>
                  </w:r>
                </w:p>
              </w:tc>
              <w:tc>
                <w:tcPr>
                  <w:tcW w:w="241" w:type="pct"/>
                  <w:vAlign w:val="center"/>
                </w:tcPr>
                <w:p>
                  <w:pPr>
                    <w:snapToGrid w:val="0"/>
                    <w:spacing w:line="220" w:lineRule="exact"/>
                    <w:jc w:val="center"/>
                    <w:rPr>
                      <w:sz w:val="18"/>
                      <w:szCs w:val="18"/>
                    </w:rPr>
                  </w:pPr>
                </w:p>
              </w:tc>
              <w:tc>
                <w:tcPr>
                  <w:tcW w:w="603" w:type="pct"/>
                  <w:shd w:val="clear" w:color="auto" w:fill="auto"/>
                  <w:vAlign w:val="center"/>
                </w:tcPr>
                <w:p>
                  <w:pPr>
                    <w:snapToGrid w:val="0"/>
                    <w:spacing w:line="220" w:lineRule="exact"/>
                    <w:jc w:val="center"/>
                    <w:rPr>
                      <w:sz w:val="18"/>
                      <w:szCs w:val="18"/>
                    </w:rPr>
                  </w:pPr>
                  <w:r>
                    <w:rPr>
                      <w:sz w:val="18"/>
                      <w:szCs w:val="18"/>
                    </w:rPr>
                    <w:t>80</w:t>
                  </w:r>
                </w:p>
              </w:tc>
              <w:tc>
                <w:tcPr>
                  <w:tcW w:w="424" w:type="pct"/>
                  <w:vMerge w:val="continue"/>
                  <w:vAlign w:val="center"/>
                </w:tcPr>
                <w:p>
                  <w:pPr>
                    <w:autoSpaceDE w:val="0"/>
                    <w:autoSpaceDN w:val="0"/>
                    <w:adjustRightInd w:val="0"/>
                    <w:snapToGrid w:val="0"/>
                    <w:spacing w:line="220" w:lineRule="exact"/>
                    <w:jc w:val="center"/>
                    <w:rPr>
                      <w:sz w:val="18"/>
                      <w:szCs w:val="18"/>
                    </w:rPr>
                  </w:pPr>
                </w:p>
              </w:tc>
              <w:tc>
                <w:tcPr>
                  <w:tcW w:w="277" w:type="pct"/>
                  <w:vAlign w:val="center"/>
                </w:tcPr>
                <w:p>
                  <w:pPr>
                    <w:snapToGrid w:val="0"/>
                    <w:spacing w:line="220" w:lineRule="exact"/>
                    <w:jc w:val="center"/>
                    <w:rPr>
                      <w:bCs/>
                      <w:kern w:val="0"/>
                      <w:sz w:val="18"/>
                      <w:szCs w:val="18"/>
                    </w:rPr>
                  </w:pPr>
                  <w:r>
                    <w:rPr>
                      <w:bCs/>
                      <w:kern w:val="0"/>
                      <w:sz w:val="18"/>
                      <w:szCs w:val="18"/>
                    </w:rPr>
                    <w:t>-1</w:t>
                  </w:r>
                </w:p>
              </w:tc>
              <w:tc>
                <w:tcPr>
                  <w:tcW w:w="306" w:type="pct"/>
                  <w:vAlign w:val="center"/>
                </w:tcPr>
                <w:p>
                  <w:pPr>
                    <w:snapToGrid w:val="0"/>
                    <w:spacing w:line="220" w:lineRule="exact"/>
                    <w:jc w:val="center"/>
                    <w:rPr>
                      <w:bCs/>
                      <w:kern w:val="0"/>
                      <w:sz w:val="18"/>
                      <w:szCs w:val="18"/>
                    </w:rPr>
                  </w:pPr>
                  <w:r>
                    <w:rPr>
                      <w:bCs/>
                      <w:kern w:val="0"/>
                      <w:sz w:val="18"/>
                      <w:szCs w:val="18"/>
                    </w:rPr>
                    <w:t>2</w:t>
                  </w:r>
                </w:p>
              </w:tc>
              <w:tc>
                <w:tcPr>
                  <w:tcW w:w="297" w:type="pct"/>
                  <w:vAlign w:val="center"/>
                </w:tcPr>
                <w:p>
                  <w:pPr>
                    <w:snapToGrid w:val="0"/>
                    <w:spacing w:line="220" w:lineRule="exact"/>
                    <w:jc w:val="center"/>
                    <w:rPr>
                      <w:bCs/>
                      <w:sz w:val="18"/>
                      <w:szCs w:val="18"/>
                    </w:rPr>
                  </w:pPr>
                  <w:r>
                    <w:rPr>
                      <w:bCs/>
                      <w:sz w:val="18"/>
                      <w:szCs w:val="18"/>
                    </w:rPr>
                    <w:t>1</w:t>
                  </w:r>
                </w:p>
              </w:tc>
              <w:tc>
                <w:tcPr>
                  <w:tcW w:w="238" w:type="pct"/>
                  <w:shd w:val="clear" w:color="auto" w:fill="auto"/>
                  <w:vAlign w:val="center"/>
                </w:tcPr>
                <w:p>
                  <w:pPr>
                    <w:snapToGrid w:val="0"/>
                    <w:spacing w:line="220" w:lineRule="exact"/>
                    <w:jc w:val="center"/>
                    <w:rPr>
                      <w:sz w:val="18"/>
                      <w:szCs w:val="18"/>
                    </w:rPr>
                  </w:pPr>
                  <w:r>
                    <w:rPr>
                      <w:sz w:val="18"/>
                      <w:szCs w:val="18"/>
                    </w:rPr>
                    <w:t>3</w:t>
                  </w:r>
                </w:p>
              </w:tc>
              <w:tc>
                <w:tcPr>
                  <w:tcW w:w="510" w:type="pct"/>
                  <w:shd w:val="clear" w:color="auto" w:fill="auto"/>
                  <w:vAlign w:val="center"/>
                </w:tcPr>
                <w:p>
                  <w:pPr>
                    <w:snapToGrid w:val="0"/>
                    <w:spacing w:line="220" w:lineRule="exact"/>
                    <w:jc w:val="center"/>
                    <w:rPr>
                      <w:sz w:val="18"/>
                      <w:szCs w:val="18"/>
                    </w:rPr>
                  </w:pPr>
                  <w:r>
                    <w:rPr>
                      <w:sz w:val="18"/>
                      <w:szCs w:val="18"/>
                    </w:rPr>
                    <w:t>59</w:t>
                  </w:r>
                </w:p>
              </w:tc>
              <w:tc>
                <w:tcPr>
                  <w:tcW w:w="241" w:type="pct"/>
                  <w:vMerge w:val="continue"/>
                  <w:vAlign w:val="center"/>
                </w:tcPr>
                <w:p>
                  <w:pPr>
                    <w:snapToGrid w:val="0"/>
                    <w:spacing w:line="220" w:lineRule="exact"/>
                    <w:jc w:val="center"/>
                    <w:rPr>
                      <w:b/>
                      <w:sz w:val="18"/>
                      <w:szCs w:val="18"/>
                    </w:rPr>
                  </w:pPr>
                </w:p>
              </w:tc>
              <w:tc>
                <w:tcPr>
                  <w:tcW w:w="434" w:type="pct"/>
                  <w:shd w:val="clear" w:color="auto" w:fill="auto"/>
                  <w:vAlign w:val="center"/>
                </w:tcPr>
                <w:p>
                  <w:pPr>
                    <w:snapToGrid w:val="0"/>
                    <w:spacing w:line="220" w:lineRule="exact"/>
                    <w:jc w:val="center"/>
                    <w:rPr>
                      <w:sz w:val="18"/>
                      <w:szCs w:val="18"/>
                    </w:rPr>
                  </w:pPr>
                  <w:r>
                    <w:rPr>
                      <w:sz w:val="18"/>
                      <w:szCs w:val="18"/>
                    </w:rPr>
                    <w:t>15</w:t>
                  </w:r>
                </w:p>
              </w:tc>
              <w:tc>
                <w:tcPr>
                  <w:tcW w:w="434" w:type="pct"/>
                  <w:shd w:val="clear" w:color="auto" w:fill="auto"/>
                  <w:vAlign w:val="center"/>
                </w:tcPr>
                <w:p>
                  <w:pPr>
                    <w:snapToGrid w:val="0"/>
                    <w:spacing w:line="220" w:lineRule="exact"/>
                    <w:jc w:val="center"/>
                    <w:rPr>
                      <w:sz w:val="18"/>
                      <w:szCs w:val="18"/>
                    </w:rPr>
                  </w:pPr>
                  <w:r>
                    <w:rPr>
                      <w:sz w:val="18"/>
                      <w:szCs w:val="18"/>
                    </w:rPr>
                    <w:t>44</w:t>
                  </w:r>
                </w:p>
              </w:tc>
              <w:tc>
                <w:tcPr>
                  <w:tcW w:w="274" w:type="pct"/>
                  <w:vAlign w:val="center"/>
                </w:tcPr>
                <w:p>
                  <w:pPr>
                    <w:snapToGrid w:val="0"/>
                    <w:spacing w:line="220" w:lineRule="exact"/>
                    <w:jc w:val="center"/>
                    <w:rPr>
                      <w:bCs/>
                      <w:sz w:val="18"/>
                      <w:szCs w:val="18"/>
                    </w:rPr>
                  </w:pPr>
                  <w:r>
                    <w:rPr>
                      <w:bCs/>
                      <w:sz w:val="18"/>
                      <w:szCs w:val="18"/>
                    </w:rPr>
                    <w:t>1m</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0" w:hRule="atLeast"/>
              </w:trPr>
              <w:tc>
                <w:tcPr>
                  <w:tcW w:w="241" w:type="pct"/>
                  <w:vMerge w:val="continue"/>
                  <w:vAlign w:val="center"/>
                </w:tcPr>
                <w:p>
                  <w:pPr>
                    <w:snapToGrid w:val="0"/>
                    <w:spacing w:line="220" w:lineRule="exact"/>
                    <w:jc w:val="center"/>
                    <w:rPr>
                      <w:b/>
                      <w:sz w:val="18"/>
                      <w:szCs w:val="18"/>
                    </w:rPr>
                  </w:pPr>
                </w:p>
              </w:tc>
              <w:tc>
                <w:tcPr>
                  <w:tcW w:w="480" w:type="pct"/>
                  <w:shd w:val="clear" w:color="auto" w:fill="auto"/>
                  <w:vAlign w:val="center"/>
                </w:tcPr>
                <w:p>
                  <w:pPr>
                    <w:snapToGrid w:val="0"/>
                    <w:spacing w:line="220" w:lineRule="exact"/>
                    <w:jc w:val="center"/>
                    <w:rPr>
                      <w:sz w:val="18"/>
                      <w:szCs w:val="18"/>
                    </w:rPr>
                  </w:pPr>
                  <w:r>
                    <w:rPr>
                      <w:sz w:val="18"/>
                      <w:szCs w:val="18"/>
                    </w:rPr>
                    <w:t>刮板输送机2</w:t>
                  </w:r>
                </w:p>
              </w:tc>
              <w:tc>
                <w:tcPr>
                  <w:tcW w:w="241" w:type="pct"/>
                  <w:vAlign w:val="center"/>
                </w:tcPr>
                <w:p>
                  <w:pPr>
                    <w:snapToGrid w:val="0"/>
                    <w:spacing w:line="220" w:lineRule="exact"/>
                    <w:jc w:val="center"/>
                    <w:rPr>
                      <w:sz w:val="18"/>
                      <w:szCs w:val="18"/>
                    </w:rPr>
                  </w:pPr>
                </w:p>
              </w:tc>
              <w:tc>
                <w:tcPr>
                  <w:tcW w:w="603" w:type="pct"/>
                  <w:shd w:val="clear" w:color="auto" w:fill="auto"/>
                  <w:vAlign w:val="center"/>
                </w:tcPr>
                <w:p>
                  <w:pPr>
                    <w:snapToGrid w:val="0"/>
                    <w:spacing w:line="220" w:lineRule="exact"/>
                    <w:jc w:val="center"/>
                    <w:rPr>
                      <w:sz w:val="18"/>
                      <w:szCs w:val="18"/>
                    </w:rPr>
                  </w:pPr>
                  <w:r>
                    <w:rPr>
                      <w:sz w:val="18"/>
                      <w:szCs w:val="18"/>
                    </w:rPr>
                    <w:t>80</w:t>
                  </w:r>
                </w:p>
              </w:tc>
              <w:tc>
                <w:tcPr>
                  <w:tcW w:w="424" w:type="pct"/>
                  <w:vMerge w:val="continue"/>
                  <w:vAlign w:val="center"/>
                </w:tcPr>
                <w:p>
                  <w:pPr>
                    <w:autoSpaceDE w:val="0"/>
                    <w:autoSpaceDN w:val="0"/>
                    <w:adjustRightInd w:val="0"/>
                    <w:snapToGrid w:val="0"/>
                    <w:spacing w:line="220" w:lineRule="exact"/>
                    <w:jc w:val="center"/>
                    <w:rPr>
                      <w:sz w:val="18"/>
                      <w:szCs w:val="18"/>
                    </w:rPr>
                  </w:pPr>
                </w:p>
              </w:tc>
              <w:tc>
                <w:tcPr>
                  <w:tcW w:w="277" w:type="pct"/>
                  <w:vAlign w:val="center"/>
                </w:tcPr>
                <w:p>
                  <w:pPr>
                    <w:snapToGrid w:val="0"/>
                    <w:spacing w:line="220" w:lineRule="exact"/>
                    <w:jc w:val="center"/>
                    <w:rPr>
                      <w:bCs/>
                      <w:kern w:val="0"/>
                      <w:sz w:val="18"/>
                      <w:szCs w:val="18"/>
                    </w:rPr>
                  </w:pPr>
                  <w:r>
                    <w:rPr>
                      <w:bCs/>
                      <w:kern w:val="0"/>
                      <w:sz w:val="18"/>
                      <w:szCs w:val="18"/>
                    </w:rPr>
                    <w:t>-1</w:t>
                  </w:r>
                </w:p>
              </w:tc>
              <w:tc>
                <w:tcPr>
                  <w:tcW w:w="306" w:type="pct"/>
                  <w:vAlign w:val="center"/>
                </w:tcPr>
                <w:p>
                  <w:pPr>
                    <w:snapToGrid w:val="0"/>
                    <w:spacing w:line="220" w:lineRule="exact"/>
                    <w:jc w:val="center"/>
                    <w:rPr>
                      <w:bCs/>
                      <w:kern w:val="0"/>
                      <w:sz w:val="18"/>
                      <w:szCs w:val="18"/>
                    </w:rPr>
                  </w:pPr>
                  <w:r>
                    <w:rPr>
                      <w:bCs/>
                      <w:kern w:val="0"/>
                      <w:sz w:val="18"/>
                      <w:szCs w:val="18"/>
                    </w:rPr>
                    <w:t>-4</w:t>
                  </w:r>
                </w:p>
              </w:tc>
              <w:tc>
                <w:tcPr>
                  <w:tcW w:w="297" w:type="pct"/>
                  <w:vAlign w:val="center"/>
                </w:tcPr>
                <w:p>
                  <w:pPr>
                    <w:snapToGrid w:val="0"/>
                    <w:spacing w:line="220" w:lineRule="exact"/>
                    <w:jc w:val="center"/>
                    <w:rPr>
                      <w:bCs/>
                      <w:sz w:val="18"/>
                      <w:szCs w:val="18"/>
                    </w:rPr>
                  </w:pPr>
                  <w:r>
                    <w:rPr>
                      <w:bCs/>
                      <w:sz w:val="18"/>
                      <w:szCs w:val="18"/>
                    </w:rPr>
                    <w:t>1</w:t>
                  </w:r>
                </w:p>
              </w:tc>
              <w:tc>
                <w:tcPr>
                  <w:tcW w:w="238" w:type="pct"/>
                  <w:shd w:val="clear" w:color="auto" w:fill="auto"/>
                  <w:vAlign w:val="center"/>
                </w:tcPr>
                <w:p>
                  <w:pPr>
                    <w:snapToGrid w:val="0"/>
                    <w:spacing w:line="220" w:lineRule="exact"/>
                    <w:jc w:val="center"/>
                    <w:rPr>
                      <w:sz w:val="18"/>
                      <w:szCs w:val="18"/>
                    </w:rPr>
                  </w:pPr>
                  <w:r>
                    <w:rPr>
                      <w:sz w:val="18"/>
                      <w:szCs w:val="18"/>
                    </w:rPr>
                    <w:t>3</w:t>
                  </w:r>
                </w:p>
              </w:tc>
              <w:tc>
                <w:tcPr>
                  <w:tcW w:w="510" w:type="pct"/>
                  <w:shd w:val="clear" w:color="auto" w:fill="auto"/>
                  <w:vAlign w:val="center"/>
                </w:tcPr>
                <w:p>
                  <w:pPr>
                    <w:snapToGrid w:val="0"/>
                    <w:spacing w:line="220" w:lineRule="exact"/>
                    <w:jc w:val="center"/>
                    <w:rPr>
                      <w:sz w:val="18"/>
                      <w:szCs w:val="18"/>
                    </w:rPr>
                  </w:pPr>
                  <w:r>
                    <w:rPr>
                      <w:sz w:val="18"/>
                      <w:szCs w:val="18"/>
                    </w:rPr>
                    <w:t>59</w:t>
                  </w:r>
                </w:p>
              </w:tc>
              <w:tc>
                <w:tcPr>
                  <w:tcW w:w="241" w:type="pct"/>
                  <w:vMerge w:val="continue"/>
                  <w:vAlign w:val="center"/>
                </w:tcPr>
                <w:p>
                  <w:pPr>
                    <w:snapToGrid w:val="0"/>
                    <w:spacing w:line="220" w:lineRule="exact"/>
                    <w:jc w:val="center"/>
                    <w:rPr>
                      <w:b/>
                      <w:sz w:val="18"/>
                      <w:szCs w:val="18"/>
                    </w:rPr>
                  </w:pPr>
                </w:p>
              </w:tc>
              <w:tc>
                <w:tcPr>
                  <w:tcW w:w="434" w:type="pct"/>
                  <w:shd w:val="clear" w:color="auto" w:fill="auto"/>
                  <w:vAlign w:val="center"/>
                </w:tcPr>
                <w:p>
                  <w:pPr>
                    <w:snapToGrid w:val="0"/>
                    <w:spacing w:line="220" w:lineRule="exact"/>
                    <w:jc w:val="center"/>
                    <w:rPr>
                      <w:sz w:val="18"/>
                      <w:szCs w:val="18"/>
                    </w:rPr>
                  </w:pPr>
                  <w:r>
                    <w:rPr>
                      <w:sz w:val="18"/>
                      <w:szCs w:val="18"/>
                    </w:rPr>
                    <w:t>15</w:t>
                  </w:r>
                </w:p>
              </w:tc>
              <w:tc>
                <w:tcPr>
                  <w:tcW w:w="434" w:type="pct"/>
                  <w:shd w:val="clear" w:color="auto" w:fill="auto"/>
                  <w:vAlign w:val="center"/>
                </w:tcPr>
                <w:p>
                  <w:pPr>
                    <w:snapToGrid w:val="0"/>
                    <w:spacing w:line="220" w:lineRule="exact"/>
                    <w:jc w:val="center"/>
                    <w:rPr>
                      <w:sz w:val="18"/>
                      <w:szCs w:val="18"/>
                    </w:rPr>
                  </w:pPr>
                  <w:r>
                    <w:rPr>
                      <w:sz w:val="18"/>
                      <w:szCs w:val="18"/>
                    </w:rPr>
                    <w:t>44</w:t>
                  </w:r>
                </w:p>
              </w:tc>
              <w:tc>
                <w:tcPr>
                  <w:tcW w:w="274" w:type="pct"/>
                  <w:vAlign w:val="center"/>
                </w:tcPr>
                <w:p>
                  <w:pPr>
                    <w:snapToGrid w:val="0"/>
                    <w:spacing w:line="220" w:lineRule="exact"/>
                    <w:jc w:val="center"/>
                    <w:rPr>
                      <w:bCs/>
                      <w:sz w:val="18"/>
                      <w:szCs w:val="18"/>
                    </w:rPr>
                  </w:pPr>
                  <w:r>
                    <w:rPr>
                      <w:bCs/>
                      <w:sz w:val="18"/>
                      <w:szCs w:val="18"/>
                    </w:rPr>
                    <w:t>1m</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0" w:hRule="atLeast"/>
              </w:trPr>
              <w:tc>
                <w:tcPr>
                  <w:tcW w:w="241" w:type="pct"/>
                  <w:vMerge w:val="continue"/>
                  <w:vAlign w:val="center"/>
                </w:tcPr>
                <w:p>
                  <w:pPr>
                    <w:snapToGrid w:val="0"/>
                    <w:spacing w:line="220" w:lineRule="exact"/>
                    <w:jc w:val="center"/>
                    <w:rPr>
                      <w:b/>
                      <w:sz w:val="18"/>
                      <w:szCs w:val="18"/>
                    </w:rPr>
                  </w:pPr>
                </w:p>
              </w:tc>
              <w:tc>
                <w:tcPr>
                  <w:tcW w:w="480" w:type="pct"/>
                  <w:tcBorders>
                    <w:top w:val="single" w:color="auto" w:sz="4" w:space="0"/>
                    <w:left w:val="single" w:color="auto" w:sz="4" w:space="0"/>
                    <w:right w:val="single" w:color="auto" w:sz="4" w:space="0"/>
                  </w:tcBorders>
                  <w:vAlign w:val="center"/>
                </w:tcPr>
                <w:p>
                  <w:pPr>
                    <w:snapToGrid w:val="0"/>
                    <w:spacing w:line="220" w:lineRule="exact"/>
                    <w:jc w:val="center"/>
                    <w:rPr>
                      <w:sz w:val="18"/>
                      <w:szCs w:val="18"/>
                    </w:rPr>
                  </w:pPr>
                  <w:r>
                    <w:rPr>
                      <w:bCs/>
                      <w:sz w:val="18"/>
                      <w:szCs w:val="18"/>
                    </w:rPr>
                    <w:t>除尘器风机2</w:t>
                  </w:r>
                </w:p>
              </w:tc>
              <w:tc>
                <w:tcPr>
                  <w:tcW w:w="241" w:type="pct"/>
                  <w:vAlign w:val="center"/>
                </w:tcPr>
                <w:p>
                  <w:pPr>
                    <w:snapToGrid w:val="0"/>
                    <w:spacing w:line="220" w:lineRule="exact"/>
                    <w:jc w:val="center"/>
                    <w:rPr>
                      <w:sz w:val="18"/>
                      <w:szCs w:val="18"/>
                    </w:rPr>
                  </w:pPr>
                </w:p>
              </w:tc>
              <w:tc>
                <w:tcPr>
                  <w:tcW w:w="603" w:type="pct"/>
                  <w:shd w:val="clear" w:color="auto" w:fill="auto"/>
                  <w:vAlign w:val="center"/>
                </w:tcPr>
                <w:p>
                  <w:pPr>
                    <w:snapToGrid w:val="0"/>
                    <w:spacing w:line="220" w:lineRule="exact"/>
                    <w:jc w:val="center"/>
                    <w:rPr>
                      <w:sz w:val="18"/>
                      <w:szCs w:val="18"/>
                    </w:rPr>
                  </w:pPr>
                  <w:r>
                    <w:rPr>
                      <w:sz w:val="18"/>
                      <w:szCs w:val="18"/>
                    </w:rPr>
                    <w:t>90</w:t>
                  </w:r>
                </w:p>
              </w:tc>
              <w:tc>
                <w:tcPr>
                  <w:tcW w:w="424" w:type="pct"/>
                  <w:vMerge w:val="continue"/>
                  <w:vAlign w:val="center"/>
                </w:tcPr>
                <w:p>
                  <w:pPr>
                    <w:autoSpaceDE w:val="0"/>
                    <w:autoSpaceDN w:val="0"/>
                    <w:adjustRightInd w:val="0"/>
                    <w:snapToGrid w:val="0"/>
                    <w:spacing w:line="220" w:lineRule="exact"/>
                    <w:jc w:val="center"/>
                    <w:rPr>
                      <w:sz w:val="18"/>
                      <w:szCs w:val="18"/>
                    </w:rPr>
                  </w:pPr>
                </w:p>
              </w:tc>
              <w:tc>
                <w:tcPr>
                  <w:tcW w:w="277" w:type="pct"/>
                  <w:vAlign w:val="center"/>
                </w:tcPr>
                <w:p>
                  <w:pPr>
                    <w:snapToGrid w:val="0"/>
                    <w:spacing w:line="220" w:lineRule="exact"/>
                    <w:jc w:val="center"/>
                    <w:rPr>
                      <w:bCs/>
                      <w:kern w:val="0"/>
                      <w:sz w:val="18"/>
                      <w:szCs w:val="18"/>
                    </w:rPr>
                  </w:pPr>
                  <w:r>
                    <w:rPr>
                      <w:bCs/>
                      <w:kern w:val="0"/>
                      <w:sz w:val="18"/>
                      <w:szCs w:val="18"/>
                    </w:rPr>
                    <w:t>8</w:t>
                  </w:r>
                </w:p>
              </w:tc>
              <w:tc>
                <w:tcPr>
                  <w:tcW w:w="306" w:type="pct"/>
                  <w:vAlign w:val="center"/>
                </w:tcPr>
                <w:p>
                  <w:pPr>
                    <w:snapToGrid w:val="0"/>
                    <w:spacing w:line="220" w:lineRule="exact"/>
                    <w:jc w:val="center"/>
                    <w:rPr>
                      <w:bCs/>
                      <w:kern w:val="0"/>
                      <w:sz w:val="18"/>
                      <w:szCs w:val="18"/>
                    </w:rPr>
                  </w:pPr>
                  <w:r>
                    <w:rPr>
                      <w:bCs/>
                      <w:kern w:val="0"/>
                      <w:sz w:val="18"/>
                      <w:szCs w:val="18"/>
                    </w:rPr>
                    <w:t>2</w:t>
                  </w:r>
                </w:p>
              </w:tc>
              <w:tc>
                <w:tcPr>
                  <w:tcW w:w="297" w:type="pct"/>
                  <w:vAlign w:val="center"/>
                </w:tcPr>
                <w:p>
                  <w:pPr>
                    <w:snapToGrid w:val="0"/>
                    <w:spacing w:line="220" w:lineRule="exact"/>
                    <w:jc w:val="center"/>
                    <w:rPr>
                      <w:bCs/>
                      <w:sz w:val="18"/>
                      <w:szCs w:val="18"/>
                    </w:rPr>
                  </w:pPr>
                  <w:r>
                    <w:rPr>
                      <w:bCs/>
                      <w:sz w:val="18"/>
                      <w:szCs w:val="18"/>
                    </w:rPr>
                    <w:t>1</w:t>
                  </w:r>
                </w:p>
              </w:tc>
              <w:tc>
                <w:tcPr>
                  <w:tcW w:w="238" w:type="pct"/>
                  <w:shd w:val="clear" w:color="auto" w:fill="auto"/>
                  <w:vAlign w:val="center"/>
                </w:tcPr>
                <w:p>
                  <w:pPr>
                    <w:snapToGrid w:val="0"/>
                    <w:spacing w:line="220" w:lineRule="exact"/>
                    <w:jc w:val="center"/>
                    <w:rPr>
                      <w:sz w:val="18"/>
                      <w:szCs w:val="18"/>
                    </w:rPr>
                  </w:pPr>
                  <w:r>
                    <w:rPr>
                      <w:sz w:val="18"/>
                      <w:szCs w:val="18"/>
                    </w:rPr>
                    <w:t>2</w:t>
                  </w:r>
                </w:p>
              </w:tc>
              <w:tc>
                <w:tcPr>
                  <w:tcW w:w="510" w:type="pct"/>
                  <w:shd w:val="clear" w:color="auto" w:fill="auto"/>
                  <w:vAlign w:val="center"/>
                </w:tcPr>
                <w:p>
                  <w:pPr>
                    <w:snapToGrid w:val="0"/>
                    <w:spacing w:line="220" w:lineRule="exact"/>
                    <w:jc w:val="center"/>
                    <w:rPr>
                      <w:sz w:val="18"/>
                      <w:szCs w:val="18"/>
                    </w:rPr>
                  </w:pPr>
                  <w:r>
                    <w:rPr>
                      <w:sz w:val="18"/>
                      <w:szCs w:val="18"/>
                    </w:rPr>
                    <w:t>73</w:t>
                  </w:r>
                </w:p>
              </w:tc>
              <w:tc>
                <w:tcPr>
                  <w:tcW w:w="241" w:type="pct"/>
                  <w:vMerge w:val="continue"/>
                  <w:vAlign w:val="center"/>
                </w:tcPr>
                <w:p>
                  <w:pPr>
                    <w:snapToGrid w:val="0"/>
                    <w:spacing w:line="220" w:lineRule="exact"/>
                    <w:jc w:val="center"/>
                    <w:rPr>
                      <w:b/>
                      <w:sz w:val="18"/>
                      <w:szCs w:val="18"/>
                    </w:rPr>
                  </w:pPr>
                </w:p>
              </w:tc>
              <w:tc>
                <w:tcPr>
                  <w:tcW w:w="434" w:type="pct"/>
                  <w:shd w:val="clear" w:color="auto" w:fill="auto"/>
                  <w:vAlign w:val="center"/>
                </w:tcPr>
                <w:p>
                  <w:pPr>
                    <w:snapToGrid w:val="0"/>
                    <w:spacing w:line="220" w:lineRule="exact"/>
                    <w:jc w:val="center"/>
                    <w:rPr>
                      <w:sz w:val="18"/>
                      <w:szCs w:val="18"/>
                    </w:rPr>
                  </w:pPr>
                  <w:r>
                    <w:rPr>
                      <w:sz w:val="18"/>
                      <w:szCs w:val="18"/>
                    </w:rPr>
                    <w:t>15</w:t>
                  </w:r>
                </w:p>
              </w:tc>
              <w:tc>
                <w:tcPr>
                  <w:tcW w:w="434" w:type="pct"/>
                  <w:shd w:val="clear" w:color="auto" w:fill="auto"/>
                  <w:vAlign w:val="center"/>
                </w:tcPr>
                <w:p>
                  <w:pPr>
                    <w:snapToGrid w:val="0"/>
                    <w:spacing w:line="220" w:lineRule="exact"/>
                    <w:jc w:val="center"/>
                    <w:rPr>
                      <w:sz w:val="18"/>
                      <w:szCs w:val="18"/>
                    </w:rPr>
                  </w:pPr>
                  <w:r>
                    <w:rPr>
                      <w:sz w:val="18"/>
                      <w:szCs w:val="18"/>
                    </w:rPr>
                    <w:t>58</w:t>
                  </w:r>
                </w:p>
              </w:tc>
              <w:tc>
                <w:tcPr>
                  <w:tcW w:w="274" w:type="pct"/>
                  <w:vAlign w:val="center"/>
                </w:tcPr>
                <w:p>
                  <w:pPr>
                    <w:snapToGrid w:val="0"/>
                    <w:spacing w:line="220" w:lineRule="exact"/>
                    <w:jc w:val="center"/>
                    <w:rPr>
                      <w:bCs/>
                      <w:sz w:val="18"/>
                      <w:szCs w:val="18"/>
                    </w:rPr>
                  </w:pPr>
                  <w:r>
                    <w:rPr>
                      <w:bCs/>
                      <w:sz w:val="18"/>
                      <w:szCs w:val="18"/>
                    </w:rPr>
                    <w:t>1m</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0" w:hRule="atLeast"/>
              </w:trPr>
              <w:tc>
                <w:tcPr>
                  <w:tcW w:w="241" w:type="pct"/>
                  <w:vMerge w:val="continue"/>
                  <w:vAlign w:val="center"/>
                </w:tcPr>
                <w:p>
                  <w:pPr>
                    <w:snapToGrid w:val="0"/>
                    <w:spacing w:line="220" w:lineRule="exact"/>
                    <w:jc w:val="center"/>
                    <w:rPr>
                      <w:b/>
                      <w:sz w:val="18"/>
                      <w:szCs w:val="18"/>
                    </w:rPr>
                  </w:pPr>
                </w:p>
              </w:tc>
              <w:tc>
                <w:tcPr>
                  <w:tcW w:w="480" w:type="pct"/>
                  <w:shd w:val="clear" w:color="auto" w:fill="auto"/>
                  <w:vAlign w:val="center"/>
                </w:tcPr>
                <w:p>
                  <w:pPr>
                    <w:snapToGrid w:val="0"/>
                    <w:spacing w:line="220" w:lineRule="exact"/>
                    <w:jc w:val="center"/>
                    <w:rPr>
                      <w:bCs/>
                      <w:sz w:val="18"/>
                      <w:szCs w:val="18"/>
                    </w:rPr>
                  </w:pPr>
                  <w:r>
                    <w:rPr>
                      <w:bCs/>
                      <w:sz w:val="18"/>
                      <w:szCs w:val="18"/>
                    </w:rPr>
                    <w:t>除尘器风机3</w:t>
                  </w:r>
                </w:p>
              </w:tc>
              <w:tc>
                <w:tcPr>
                  <w:tcW w:w="241" w:type="pct"/>
                  <w:vAlign w:val="center"/>
                </w:tcPr>
                <w:p>
                  <w:pPr>
                    <w:snapToGrid w:val="0"/>
                    <w:spacing w:line="220" w:lineRule="exact"/>
                    <w:jc w:val="center"/>
                    <w:rPr>
                      <w:sz w:val="18"/>
                      <w:szCs w:val="18"/>
                    </w:rPr>
                  </w:pPr>
                </w:p>
              </w:tc>
              <w:tc>
                <w:tcPr>
                  <w:tcW w:w="603" w:type="pct"/>
                  <w:shd w:val="clear" w:color="auto" w:fill="auto"/>
                  <w:vAlign w:val="center"/>
                </w:tcPr>
                <w:p>
                  <w:pPr>
                    <w:snapToGrid w:val="0"/>
                    <w:spacing w:line="220" w:lineRule="exact"/>
                    <w:jc w:val="center"/>
                    <w:rPr>
                      <w:sz w:val="18"/>
                      <w:szCs w:val="18"/>
                    </w:rPr>
                  </w:pPr>
                  <w:r>
                    <w:rPr>
                      <w:sz w:val="18"/>
                      <w:szCs w:val="18"/>
                    </w:rPr>
                    <w:t>90</w:t>
                  </w:r>
                </w:p>
              </w:tc>
              <w:tc>
                <w:tcPr>
                  <w:tcW w:w="424" w:type="pct"/>
                  <w:vMerge w:val="continue"/>
                  <w:vAlign w:val="center"/>
                </w:tcPr>
                <w:p>
                  <w:pPr>
                    <w:autoSpaceDE w:val="0"/>
                    <w:autoSpaceDN w:val="0"/>
                    <w:adjustRightInd w:val="0"/>
                    <w:snapToGrid w:val="0"/>
                    <w:spacing w:line="220" w:lineRule="exact"/>
                    <w:jc w:val="center"/>
                    <w:rPr>
                      <w:sz w:val="18"/>
                      <w:szCs w:val="18"/>
                    </w:rPr>
                  </w:pPr>
                </w:p>
              </w:tc>
              <w:tc>
                <w:tcPr>
                  <w:tcW w:w="277" w:type="pct"/>
                  <w:vAlign w:val="center"/>
                </w:tcPr>
                <w:p>
                  <w:pPr>
                    <w:snapToGrid w:val="0"/>
                    <w:spacing w:line="220" w:lineRule="exact"/>
                    <w:jc w:val="center"/>
                    <w:rPr>
                      <w:bCs/>
                      <w:kern w:val="0"/>
                      <w:sz w:val="18"/>
                      <w:szCs w:val="18"/>
                    </w:rPr>
                  </w:pPr>
                  <w:r>
                    <w:rPr>
                      <w:bCs/>
                      <w:kern w:val="0"/>
                      <w:sz w:val="18"/>
                      <w:szCs w:val="18"/>
                    </w:rPr>
                    <w:t>4</w:t>
                  </w:r>
                </w:p>
              </w:tc>
              <w:tc>
                <w:tcPr>
                  <w:tcW w:w="306" w:type="pct"/>
                  <w:vAlign w:val="center"/>
                </w:tcPr>
                <w:p>
                  <w:pPr>
                    <w:snapToGrid w:val="0"/>
                    <w:spacing w:line="220" w:lineRule="exact"/>
                    <w:jc w:val="center"/>
                    <w:rPr>
                      <w:bCs/>
                      <w:kern w:val="0"/>
                      <w:sz w:val="18"/>
                      <w:szCs w:val="18"/>
                    </w:rPr>
                  </w:pPr>
                  <w:r>
                    <w:rPr>
                      <w:bCs/>
                      <w:kern w:val="0"/>
                      <w:sz w:val="18"/>
                      <w:szCs w:val="18"/>
                    </w:rPr>
                    <w:t>3</w:t>
                  </w:r>
                </w:p>
              </w:tc>
              <w:tc>
                <w:tcPr>
                  <w:tcW w:w="297" w:type="pct"/>
                  <w:vAlign w:val="center"/>
                </w:tcPr>
                <w:p>
                  <w:pPr>
                    <w:snapToGrid w:val="0"/>
                    <w:spacing w:line="220" w:lineRule="exact"/>
                    <w:jc w:val="center"/>
                    <w:rPr>
                      <w:bCs/>
                      <w:sz w:val="18"/>
                      <w:szCs w:val="18"/>
                    </w:rPr>
                  </w:pPr>
                  <w:r>
                    <w:rPr>
                      <w:bCs/>
                      <w:sz w:val="18"/>
                      <w:szCs w:val="18"/>
                    </w:rPr>
                    <w:t>1</w:t>
                  </w:r>
                </w:p>
              </w:tc>
              <w:tc>
                <w:tcPr>
                  <w:tcW w:w="238" w:type="pct"/>
                  <w:shd w:val="clear" w:color="auto" w:fill="auto"/>
                  <w:vAlign w:val="center"/>
                </w:tcPr>
                <w:p>
                  <w:pPr>
                    <w:snapToGrid w:val="0"/>
                    <w:spacing w:line="220" w:lineRule="exact"/>
                    <w:jc w:val="center"/>
                    <w:rPr>
                      <w:b/>
                      <w:sz w:val="18"/>
                      <w:szCs w:val="18"/>
                    </w:rPr>
                  </w:pPr>
                  <w:r>
                    <w:rPr>
                      <w:sz w:val="18"/>
                      <w:szCs w:val="18"/>
                    </w:rPr>
                    <w:t>2</w:t>
                  </w:r>
                </w:p>
              </w:tc>
              <w:tc>
                <w:tcPr>
                  <w:tcW w:w="510" w:type="pct"/>
                  <w:shd w:val="clear" w:color="auto" w:fill="auto"/>
                  <w:vAlign w:val="center"/>
                </w:tcPr>
                <w:p>
                  <w:pPr>
                    <w:snapToGrid w:val="0"/>
                    <w:spacing w:line="220" w:lineRule="exact"/>
                    <w:jc w:val="center"/>
                    <w:rPr>
                      <w:b/>
                      <w:sz w:val="18"/>
                      <w:szCs w:val="18"/>
                    </w:rPr>
                  </w:pPr>
                  <w:r>
                    <w:rPr>
                      <w:sz w:val="18"/>
                      <w:szCs w:val="18"/>
                    </w:rPr>
                    <w:t>73</w:t>
                  </w:r>
                </w:p>
              </w:tc>
              <w:tc>
                <w:tcPr>
                  <w:tcW w:w="241" w:type="pct"/>
                  <w:vMerge w:val="continue"/>
                  <w:vAlign w:val="center"/>
                </w:tcPr>
                <w:p>
                  <w:pPr>
                    <w:snapToGrid w:val="0"/>
                    <w:spacing w:line="220" w:lineRule="exact"/>
                    <w:jc w:val="center"/>
                    <w:rPr>
                      <w:b/>
                      <w:sz w:val="18"/>
                      <w:szCs w:val="18"/>
                    </w:rPr>
                  </w:pPr>
                </w:p>
              </w:tc>
              <w:tc>
                <w:tcPr>
                  <w:tcW w:w="434" w:type="pct"/>
                  <w:shd w:val="clear" w:color="auto" w:fill="auto"/>
                  <w:vAlign w:val="center"/>
                </w:tcPr>
                <w:p>
                  <w:pPr>
                    <w:snapToGrid w:val="0"/>
                    <w:spacing w:line="220" w:lineRule="exact"/>
                    <w:jc w:val="center"/>
                    <w:rPr>
                      <w:sz w:val="18"/>
                      <w:szCs w:val="18"/>
                    </w:rPr>
                  </w:pPr>
                  <w:r>
                    <w:rPr>
                      <w:sz w:val="18"/>
                      <w:szCs w:val="18"/>
                    </w:rPr>
                    <w:t>15</w:t>
                  </w:r>
                </w:p>
              </w:tc>
              <w:tc>
                <w:tcPr>
                  <w:tcW w:w="434" w:type="pct"/>
                  <w:shd w:val="clear" w:color="auto" w:fill="auto"/>
                  <w:vAlign w:val="center"/>
                </w:tcPr>
                <w:p>
                  <w:pPr>
                    <w:snapToGrid w:val="0"/>
                    <w:spacing w:line="220" w:lineRule="exact"/>
                    <w:jc w:val="center"/>
                    <w:rPr>
                      <w:b/>
                      <w:sz w:val="18"/>
                      <w:szCs w:val="18"/>
                    </w:rPr>
                  </w:pPr>
                  <w:r>
                    <w:rPr>
                      <w:sz w:val="18"/>
                      <w:szCs w:val="18"/>
                    </w:rPr>
                    <w:t>58</w:t>
                  </w:r>
                </w:p>
              </w:tc>
              <w:tc>
                <w:tcPr>
                  <w:tcW w:w="274" w:type="pct"/>
                  <w:vAlign w:val="center"/>
                </w:tcPr>
                <w:p>
                  <w:pPr>
                    <w:snapToGrid w:val="0"/>
                    <w:spacing w:line="220" w:lineRule="exact"/>
                    <w:jc w:val="center"/>
                    <w:rPr>
                      <w:b/>
                      <w:sz w:val="18"/>
                      <w:szCs w:val="18"/>
                    </w:rPr>
                  </w:pPr>
                  <w:r>
                    <w:rPr>
                      <w:bCs/>
                      <w:sz w:val="18"/>
                      <w:szCs w:val="18"/>
                    </w:rPr>
                    <w:t>1m</w:t>
                  </w:r>
                </w:p>
              </w:tc>
            </w:tr>
          </w:tbl>
          <w:p>
            <w:pPr>
              <w:spacing w:line="460" w:lineRule="exact"/>
              <w:ind w:firstLine="480" w:firstLineChars="200"/>
              <w:rPr>
                <w:sz w:val="24"/>
              </w:rPr>
            </w:pPr>
            <w:r>
              <w:rPr>
                <w:sz w:val="24"/>
              </w:rPr>
              <w:t>针对产噪设备，采取以下防治措施：</w:t>
            </w:r>
          </w:p>
          <w:p>
            <w:pPr>
              <w:pStyle w:val="80"/>
              <w:numPr>
                <w:ilvl w:val="0"/>
                <w:numId w:val="3"/>
              </w:numPr>
              <w:spacing w:line="460" w:lineRule="exact"/>
              <w:ind w:firstLineChars="0"/>
              <w:rPr>
                <w:sz w:val="24"/>
              </w:rPr>
            </w:pPr>
            <w:r>
              <w:rPr>
                <w:sz w:val="24"/>
              </w:rPr>
              <w:t>在设备选型上，优先选择低噪声设备，降低噪声源的声压级。</w:t>
            </w:r>
          </w:p>
          <w:p>
            <w:pPr>
              <w:spacing w:line="460" w:lineRule="exact"/>
              <w:ind w:firstLine="480" w:firstLineChars="200"/>
              <w:rPr>
                <w:sz w:val="24"/>
              </w:rPr>
            </w:pPr>
            <w:r>
              <w:rPr>
                <w:rFonts w:hint="eastAsia" w:ascii="宋体" w:hAnsi="宋体" w:cs="宋体"/>
                <w:sz w:val="24"/>
              </w:rPr>
              <w:t>②</w:t>
            </w:r>
            <w:r>
              <w:rPr>
                <w:sz w:val="24"/>
              </w:rPr>
              <w:t>在产噪设备安装连接时，采用软性连接方式。</w:t>
            </w:r>
          </w:p>
          <w:p>
            <w:pPr>
              <w:pStyle w:val="80"/>
              <w:numPr>
                <w:ilvl w:val="0"/>
                <w:numId w:val="3"/>
              </w:numPr>
              <w:spacing w:line="460" w:lineRule="exact"/>
              <w:ind w:firstLineChars="0"/>
              <w:rPr>
                <w:sz w:val="24"/>
              </w:rPr>
            </w:pPr>
            <w:r>
              <w:rPr>
                <w:sz w:val="24"/>
              </w:rPr>
              <w:t>对电机功率大的机械采用减震垫。</w:t>
            </w:r>
          </w:p>
          <w:p>
            <w:pPr>
              <w:pStyle w:val="80"/>
              <w:numPr>
                <w:ilvl w:val="0"/>
                <w:numId w:val="3"/>
              </w:numPr>
              <w:spacing w:line="460" w:lineRule="exact"/>
              <w:ind w:firstLineChars="0"/>
              <w:rPr>
                <w:sz w:val="24"/>
              </w:rPr>
            </w:pPr>
            <w:r>
              <w:rPr>
                <w:sz w:val="24"/>
              </w:rPr>
              <w:t>将高噪声设备安装在室内，并设有减震基础。</w:t>
            </w:r>
          </w:p>
          <w:p>
            <w:pPr>
              <w:spacing w:line="460" w:lineRule="exact"/>
              <w:ind w:firstLine="480" w:firstLineChars="200"/>
              <w:rPr>
                <w:sz w:val="24"/>
              </w:rPr>
            </w:pPr>
            <w:r>
              <w:rPr>
                <w:rFonts w:hint="eastAsia" w:ascii="宋体" w:hAnsi="宋体" w:cs="宋体"/>
                <w:sz w:val="24"/>
              </w:rPr>
              <w:t>⑤</w:t>
            </w:r>
            <w:r>
              <w:rPr>
                <w:sz w:val="24"/>
              </w:rPr>
              <w:t>设备保养。平时生产中加强对各设备的维修保养，对其主要磨损部位及时添加润滑油，确保设备处于良好的运转状态，杜绝因设备不正常运转时产生的高噪声现象。</w:t>
            </w:r>
          </w:p>
          <w:p>
            <w:pPr>
              <w:spacing w:line="460" w:lineRule="exact"/>
              <w:ind w:firstLine="480" w:firstLineChars="200"/>
              <w:rPr>
                <w:sz w:val="24"/>
              </w:rPr>
            </w:pPr>
            <w:r>
              <w:rPr>
                <w:rFonts w:hint="eastAsia" w:ascii="宋体" w:hAnsi="宋体" w:cs="宋体"/>
                <w:sz w:val="24"/>
              </w:rPr>
              <w:t>⑥</w:t>
            </w:r>
            <w:r>
              <w:rPr>
                <w:rFonts w:hint="eastAsia"/>
                <w:sz w:val="24"/>
              </w:rPr>
              <w:t>途经敏感目标时，限速行驶，禁止鸣笛。</w:t>
            </w:r>
          </w:p>
          <w:p>
            <w:pPr>
              <w:spacing w:line="460" w:lineRule="exact"/>
              <w:ind w:firstLine="480" w:firstLineChars="200"/>
              <w:rPr>
                <w:sz w:val="24"/>
              </w:rPr>
            </w:pPr>
            <w:r>
              <w:rPr>
                <w:sz w:val="24"/>
              </w:rPr>
              <w:t>采取上述治理措施后，主要噪声源的声压级水平平均可降低25-35dB（A）左右。</w:t>
            </w:r>
          </w:p>
          <w:p>
            <w:pPr>
              <w:spacing w:line="460" w:lineRule="exact"/>
              <w:ind w:firstLine="480" w:firstLineChars="200"/>
              <w:rPr>
                <w:sz w:val="24"/>
              </w:rPr>
            </w:pPr>
            <w:r>
              <w:rPr>
                <w:sz w:val="24"/>
              </w:rPr>
              <w:t>噪声源经距离衰减及隔声措施后，根据《环境影响评价技术导则声环境》(HJ 2.4-2021)的技术要求，本项目夜间不生产，各厂界昼间噪声影响预测结果见表4-10。</w:t>
            </w:r>
          </w:p>
          <w:p>
            <w:pPr>
              <w:spacing w:line="460" w:lineRule="exact"/>
              <w:jc w:val="center"/>
              <w:rPr>
                <w:b/>
                <w:bCs/>
                <w:spacing w:val="4"/>
                <w:sz w:val="24"/>
              </w:rPr>
            </w:pPr>
            <w:r>
              <w:rPr>
                <w:b/>
                <w:bCs/>
                <w:spacing w:val="4"/>
                <w:sz w:val="24"/>
              </w:rPr>
              <w:t>表4-10  各厂界昼间噪声影响预测结果</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3"/>
              <w:gridCol w:w="2745"/>
              <w:gridCol w:w="2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6" w:type="pct"/>
                  <w:vAlign w:val="center"/>
                </w:tcPr>
                <w:p>
                  <w:pPr>
                    <w:jc w:val="center"/>
                    <w:rPr>
                      <w:szCs w:val="21"/>
                    </w:rPr>
                  </w:pPr>
                  <w:r>
                    <w:rPr>
                      <w:szCs w:val="21"/>
                    </w:rPr>
                    <w:t>预测点</w:t>
                  </w:r>
                </w:p>
              </w:tc>
              <w:tc>
                <w:tcPr>
                  <w:tcW w:w="1641" w:type="pct"/>
                  <w:vAlign w:val="center"/>
                </w:tcPr>
                <w:p>
                  <w:pPr>
                    <w:jc w:val="center"/>
                    <w:rPr>
                      <w:szCs w:val="21"/>
                    </w:rPr>
                  </w:pPr>
                  <w:r>
                    <w:rPr>
                      <w:szCs w:val="21"/>
                    </w:rPr>
                    <w:t>贡献值</w:t>
                  </w:r>
                </w:p>
              </w:tc>
              <w:tc>
                <w:tcPr>
                  <w:tcW w:w="1713" w:type="pct"/>
                  <w:vAlign w:val="center"/>
                </w:tcPr>
                <w:p>
                  <w:pPr>
                    <w:jc w:val="center"/>
                    <w:rPr>
                      <w:szCs w:val="21"/>
                    </w:rPr>
                  </w:pPr>
                  <w:r>
                    <w:rPr>
                      <w:szCs w:val="21"/>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6" w:type="pct"/>
                  <w:vAlign w:val="center"/>
                </w:tcPr>
                <w:p>
                  <w:pPr>
                    <w:jc w:val="center"/>
                    <w:rPr>
                      <w:szCs w:val="21"/>
                    </w:rPr>
                  </w:pPr>
                  <w:r>
                    <w:rPr>
                      <w:szCs w:val="21"/>
                    </w:rPr>
                    <w:t>厂界北侧</w:t>
                  </w:r>
                </w:p>
              </w:tc>
              <w:tc>
                <w:tcPr>
                  <w:tcW w:w="1641" w:type="pct"/>
                  <w:vAlign w:val="center"/>
                </w:tcPr>
                <w:p>
                  <w:pPr>
                    <w:widowControl/>
                    <w:jc w:val="center"/>
                    <w:textAlignment w:val="center"/>
                    <w:rPr>
                      <w:szCs w:val="21"/>
                    </w:rPr>
                  </w:pPr>
                  <w:r>
                    <w:rPr>
                      <w:szCs w:val="21"/>
                    </w:rPr>
                    <w:t>20.2</w:t>
                  </w:r>
                </w:p>
              </w:tc>
              <w:tc>
                <w:tcPr>
                  <w:tcW w:w="1713" w:type="pct"/>
                  <w:vAlign w:val="center"/>
                </w:tcPr>
                <w:p>
                  <w:pPr>
                    <w:jc w:val="center"/>
                    <w:rPr>
                      <w:szCs w:val="21"/>
                    </w:rPr>
                  </w:pPr>
                  <w:r>
                    <w:rPr>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6" w:type="pct"/>
                  <w:vAlign w:val="center"/>
                </w:tcPr>
                <w:p>
                  <w:pPr>
                    <w:jc w:val="center"/>
                    <w:rPr>
                      <w:szCs w:val="21"/>
                    </w:rPr>
                  </w:pPr>
                  <w:r>
                    <w:rPr>
                      <w:szCs w:val="21"/>
                    </w:rPr>
                    <w:t>厂界东侧</w:t>
                  </w:r>
                </w:p>
              </w:tc>
              <w:tc>
                <w:tcPr>
                  <w:tcW w:w="1641" w:type="pct"/>
                  <w:vAlign w:val="center"/>
                </w:tcPr>
                <w:p>
                  <w:pPr>
                    <w:widowControl/>
                    <w:jc w:val="center"/>
                    <w:textAlignment w:val="center"/>
                    <w:rPr>
                      <w:szCs w:val="21"/>
                    </w:rPr>
                  </w:pPr>
                  <w:r>
                    <w:rPr>
                      <w:szCs w:val="21"/>
                    </w:rPr>
                    <w:t>28.3</w:t>
                  </w:r>
                </w:p>
              </w:tc>
              <w:tc>
                <w:tcPr>
                  <w:tcW w:w="1713" w:type="pct"/>
                  <w:vAlign w:val="center"/>
                </w:tcPr>
                <w:p>
                  <w:pPr>
                    <w:jc w:val="center"/>
                    <w:rPr>
                      <w:szCs w:val="21"/>
                    </w:rPr>
                  </w:pPr>
                  <w:r>
                    <w:rPr>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6" w:type="pct"/>
                  <w:vAlign w:val="center"/>
                </w:tcPr>
                <w:p>
                  <w:pPr>
                    <w:tabs>
                      <w:tab w:val="left" w:pos="360"/>
                    </w:tabs>
                    <w:jc w:val="center"/>
                    <w:rPr>
                      <w:szCs w:val="21"/>
                    </w:rPr>
                  </w:pPr>
                  <w:r>
                    <w:rPr>
                      <w:szCs w:val="21"/>
                    </w:rPr>
                    <w:t>厂界南侧</w:t>
                  </w:r>
                </w:p>
              </w:tc>
              <w:tc>
                <w:tcPr>
                  <w:tcW w:w="1641" w:type="pct"/>
                  <w:vAlign w:val="center"/>
                </w:tcPr>
                <w:p>
                  <w:pPr>
                    <w:widowControl/>
                    <w:jc w:val="center"/>
                    <w:textAlignment w:val="center"/>
                    <w:rPr>
                      <w:szCs w:val="21"/>
                    </w:rPr>
                  </w:pPr>
                  <w:r>
                    <w:rPr>
                      <w:szCs w:val="21"/>
                    </w:rPr>
                    <w:t>49.4</w:t>
                  </w:r>
                </w:p>
              </w:tc>
              <w:tc>
                <w:tcPr>
                  <w:tcW w:w="1713" w:type="pct"/>
                  <w:vAlign w:val="center"/>
                </w:tcPr>
                <w:p>
                  <w:pPr>
                    <w:jc w:val="center"/>
                    <w:rPr>
                      <w:szCs w:val="21"/>
                    </w:rPr>
                  </w:pPr>
                  <w:r>
                    <w:rPr>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6" w:type="pct"/>
                  <w:vAlign w:val="center"/>
                </w:tcPr>
                <w:p>
                  <w:pPr>
                    <w:tabs>
                      <w:tab w:val="left" w:pos="360"/>
                    </w:tabs>
                    <w:jc w:val="center"/>
                    <w:rPr>
                      <w:szCs w:val="21"/>
                    </w:rPr>
                  </w:pPr>
                  <w:r>
                    <w:rPr>
                      <w:szCs w:val="21"/>
                    </w:rPr>
                    <w:t>厂界西侧</w:t>
                  </w:r>
                </w:p>
              </w:tc>
              <w:tc>
                <w:tcPr>
                  <w:tcW w:w="1641" w:type="pct"/>
                  <w:vAlign w:val="center"/>
                </w:tcPr>
                <w:p>
                  <w:pPr>
                    <w:widowControl/>
                    <w:jc w:val="center"/>
                    <w:textAlignment w:val="center"/>
                    <w:rPr>
                      <w:szCs w:val="21"/>
                    </w:rPr>
                  </w:pPr>
                  <w:r>
                    <w:rPr>
                      <w:szCs w:val="21"/>
                    </w:rPr>
                    <w:t>30.6</w:t>
                  </w:r>
                </w:p>
              </w:tc>
              <w:tc>
                <w:tcPr>
                  <w:tcW w:w="1713" w:type="pct"/>
                  <w:vAlign w:val="center"/>
                </w:tcPr>
                <w:p>
                  <w:pPr>
                    <w:jc w:val="center"/>
                    <w:rPr>
                      <w:szCs w:val="21"/>
                    </w:rPr>
                  </w:pPr>
                  <w:r>
                    <w:rPr>
                      <w:szCs w:val="21"/>
                    </w:rPr>
                    <w:t>65</w:t>
                  </w:r>
                </w:p>
              </w:tc>
            </w:tr>
          </w:tbl>
          <w:p>
            <w:pPr>
              <w:spacing w:line="460" w:lineRule="exact"/>
              <w:ind w:firstLine="480" w:firstLineChars="200"/>
              <w:rPr>
                <w:sz w:val="24"/>
              </w:rPr>
            </w:pPr>
            <w:r>
              <w:rPr>
                <w:sz w:val="24"/>
              </w:rPr>
              <w:t>由表4-10可知，各厂界昼间贡献值均能达到《工业企业厂界环境噪声排放标准》（GB12348-2008）中3类标准要求，项目周边50m范围内无声环境保护目标，不会对周边声环境造成影响。</w:t>
            </w:r>
          </w:p>
          <w:p>
            <w:pPr>
              <w:spacing w:line="460" w:lineRule="exact"/>
              <w:jc w:val="center"/>
              <w:rPr>
                <w:b/>
                <w:bCs/>
                <w:spacing w:val="4"/>
                <w:sz w:val="24"/>
              </w:rPr>
            </w:pPr>
            <w:r>
              <w:rPr>
                <w:b/>
                <w:bCs/>
                <w:spacing w:val="4"/>
                <w:sz w:val="24"/>
              </w:rPr>
              <w:t>表4-11  噪声监测点位、监测项目及监测频率一览表</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40"/>
              <w:gridCol w:w="3665"/>
              <w:gridCol w:w="2068"/>
              <w:gridCol w:w="197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blHeader/>
                <w:jc w:val="center"/>
              </w:trPr>
              <w:tc>
                <w:tcPr>
                  <w:tcW w:w="644" w:type="dxa"/>
                  <w:vAlign w:val="center"/>
                </w:tcPr>
                <w:p>
                  <w:pPr>
                    <w:adjustRightInd w:val="0"/>
                    <w:snapToGrid w:val="0"/>
                    <w:jc w:val="center"/>
                    <w:rPr>
                      <w:szCs w:val="21"/>
                    </w:rPr>
                  </w:pPr>
                  <w:r>
                    <w:rPr>
                      <w:szCs w:val="21"/>
                    </w:rPr>
                    <w:t>类别</w:t>
                  </w:r>
                </w:p>
              </w:tc>
              <w:tc>
                <w:tcPr>
                  <w:tcW w:w="3723" w:type="dxa"/>
                  <w:vAlign w:val="center"/>
                </w:tcPr>
                <w:p>
                  <w:pPr>
                    <w:adjustRightInd w:val="0"/>
                    <w:snapToGrid w:val="0"/>
                    <w:jc w:val="center"/>
                    <w:rPr>
                      <w:szCs w:val="21"/>
                    </w:rPr>
                  </w:pPr>
                  <w:r>
                    <w:rPr>
                      <w:szCs w:val="21"/>
                    </w:rPr>
                    <w:t>监测点位</w:t>
                  </w:r>
                </w:p>
              </w:tc>
              <w:tc>
                <w:tcPr>
                  <w:tcW w:w="2097" w:type="dxa"/>
                  <w:vAlign w:val="center"/>
                </w:tcPr>
                <w:p>
                  <w:pPr>
                    <w:adjustRightInd w:val="0"/>
                    <w:snapToGrid w:val="0"/>
                    <w:jc w:val="center"/>
                    <w:rPr>
                      <w:szCs w:val="21"/>
                    </w:rPr>
                  </w:pPr>
                  <w:r>
                    <w:rPr>
                      <w:szCs w:val="21"/>
                    </w:rPr>
                    <w:t>监测项目</w:t>
                  </w:r>
                </w:p>
              </w:tc>
              <w:tc>
                <w:tcPr>
                  <w:tcW w:w="1998" w:type="dxa"/>
                  <w:vAlign w:val="center"/>
                </w:tcPr>
                <w:p>
                  <w:pPr>
                    <w:adjustRightInd w:val="0"/>
                    <w:snapToGrid w:val="0"/>
                    <w:jc w:val="center"/>
                    <w:rPr>
                      <w:szCs w:val="21"/>
                    </w:rPr>
                  </w:pPr>
                  <w:r>
                    <w:rPr>
                      <w:szCs w:val="21"/>
                    </w:rPr>
                    <w:t>监测频率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blHeader/>
                <w:jc w:val="center"/>
              </w:trPr>
              <w:tc>
                <w:tcPr>
                  <w:tcW w:w="644" w:type="dxa"/>
                  <w:vAlign w:val="center"/>
                </w:tcPr>
                <w:p>
                  <w:pPr>
                    <w:adjustRightInd w:val="0"/>
                    <w:snapToGrid w:val="0"/>
                    <w:jc w:val="center"/>
                    <w:rPr>
                      <w:szCs w:val="21"/>
                    </w:rPr>
                  </w:pPr>
                  <w:r>
                    <w:rPr>
                      <w:szCs w:val="21"/>
                    </w:rPr>
                    <w:t>噪声</w:t>
                  </w:r>
                </w:p>
              </w:tc>
              <w:tc>
                <w:tcPr>
                  <w:tcW w:w="3723" w:type="dxa"/>
                  <w:vAlign w:val="center"/>
                </w:tcPr>
                <w:p>
                  <w:pPr>
                    <w:adjustRightInd w:val="0"/>
                    <w:snapToGrid w:val="0"/>
                    <w:jc w:val="center"/>
                    <w:rPr>
                      <w:szCs w:val="21"/>
                    </w:rPr>
                  </w:pPr>
                  <w:r>
                    <w:rPr>
                      <w:szCs w:val="21"/>
                    </w:rPr>
                    <w:t>厂界四周</w:t>
                  </w:r>
                </w:p>
              </w:tc>
              <w:tc>
                <w:tcPr>
                  <w:tcW w:w="2097" w:type="dxa"/>
                  <w:vAlign w:val="center"/>
                </w:tcPr>
                <w:p>
                  <w:pPr>
                    <w:adjustRightInd w:val="0"/>
                    <w:snapToGrid w:val="0"/>
                    <w:jc w:val="center"/>
                    <w:rPr>
                      <w:szCs w:val="21"/>
                    </w:rPr>
                  </w:pPr>
                  <w:r>
                    <w:rPr>
                      <w:szCs w:val="21"/>
                    </w:rPr>
                    <w:t>等效A声级</w:t>
                  </w:r>
                </w:p>
              </w:tc>
              <w:tc>
                <w:tcPr>
                  <w:tcW w:w="1998" w:type="dxa"/>
                  <w:vAlign w:val="center"/>
                </w:tcPr>
                <w:p>
                  <w:pPr>
                    <w:adjustRightInd w:val="0"/>
                    <w:snapToGrid w:val="0"/>
                    <w:jc w:val="center"/>
                    <w:rPr>
                      <w:szCs w:val="21"/>
                    </w:rPr>
                  </w:pPr>
                  <w:r>
                    <w:rPr>
                      <w:szCs w:val="21"/>
                    </w:rPr>
                    <w:t>每季度一次</w:t>
                  </w:r>
                </w:p>
              </w:tc>
            </w:tr>
          </w:tbl>
          <w:p>
            <w:pPr>
              <w:spacing w:line="460" w:lineRule="exact"/>
              <w:ind w:firstLine="481" w:firstLineChars="200"/>
              <w:rPr>
                <w:rFonts w:eastAsiaTheme="minorEastAsia"/>
                <w:b/>
                <w:sz w:val="24"/>
              </w:rPr>
            </w:pPr>
            <w:r>
              <w:rPr>
                <w:rFonts w:eastAsiaTheme="minorEastAsia"/>
                <w:b/>
                <w:sz w:val="24"/>
              </w:rPr>
              <w:t>4、固体废物</w:t>
            </w:r>
          </w:p>
          <w:p>
            <w:pPr>
              <w:spacing w:line="460" w:lineRule="exact"/>
              <w:ind w:firstLine="481" w:firstLineChars="200"/>
              <w:rPr>
                <w:b/>
                <w:sz w:val="24"/>
              </w:rPr>
            </w:pPr>
            <w:r>
              <w:rPr>
                <w:b/>
                <w:sz w:val="24"/>
              </w:rPr>
              <w:t>（1）固废来源、属性及处置方式</w:t>
            </w:r>
          </w:p>
          <w:p>
            <w:pPr>
              <w:spacing w:line="460" w:lineRule="exact"/>
              <w:ind w:firstLine="480" w:firstLineChars="200"/>
              <w:rPr>
                <w:sz w:val="24"/>
              </w:rPr>
            </w:pPr>
            <w:r>
              <w:rPr>
                <w:sz w:val="24"/>
              </w:rPr>
              <w:t>根据工艺流程及产污环节分析，本项目生产过程中产生的固体废物有除尘灰、废矿物油、生活垃圾等，根据建设单位提供数据和资料计算其产生量。生活垃圾根据《第一次全国污染源普查城镇生活源排污系数手册》计算其产生量。具体计算结果见表</w:t>
            </w:r>
            <w:r>
              <w:rPr>
                <w:rFonts w:eastAsia="黑体"/>
                <w:sz w:val="24"/>
              </w:rPr>
              <w:t>4-12</w:t>
            </w:r>
            <w:r>
              <w:rPr>
                <w:sz w:val="24"/>
              </w:rPr>
              <w:t>。</w:t>
            </w:r>
          </w:p>
          <w:p>
            <w:pPr>
              <w:spacing w:line="460" w:lineRule="exact"/>
              <w:jc w:val="center"/>
              <w:rPr>
                <w:b/>
                <w:bCs/>
                <w:spacing w:val="4"/>
                <w:sz w:val="24"/>
              </w:rPr>
            </w:pPr>
            <w:r>
              <w:rPr>
                <w:b/>
                <w:bCs/>
                <w:spacing w:val="4"/>
                <w:sz w:val="24"/>
              </w:rPr>
              <w:t>表4-12本项目固废产生情况汇总表</w:t>
            </w:r>
          </w:p>
          <w:tbl>
            <w:tblPr>
              <w:tblStyle w:val="20"/>
              <w:tblW w:w="83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
              <w:gridCol w:w="1212"/>
              <w:gridCol w:w="1079"/>
              <w:gridCol w:w="1212"/>
              <w:gridCol w:w="1196"/>
              <w:gridCol w:w="1256"/>
              <w:gridCol w:w="1172"/>
              <w:gridCol w:w="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 w:type="pct"/>
                  <w:vAlign w:val="center"/>
                </w:tcPr>
                <w:p>
                  <w:pPr>
                    <w:pStyle w:val="61"/>
                    <w:spacing w:line="240" w:lineRule="auto"/>
                    <w:ind w:firstLine="0" w:firstLineChars="0"/>
                    <w:jc w:val="center"/>
                    <w:rPr>
                      <w:rFonts w:cs="Times New Roman"/>
                      <w:kern w:val="2"/>
                      <w:sz w:val="21"/>
                      <w:szCs w:val="21"/>
                    </w:rPr>
                  </w:pPr>
                  <w:r>
                    <w:rPr>
                      <w:rFonts w:cs="Times New Roman"/>
                      <w:kern w:val="2"/>
                      <w:sz w:val="21"/>
                      <w:szCs w:val="21"/>
                    </w:rPr>
                    <w:t>序号</w:t>
                  </w:r>
                </w:p>
              </w:tc>
              <w:tc>
                <w:tcPr>
                  <w:tcW w:w="725" w:type="pct"/>
                  <w:vAlign w:val="center"/>
                </w:tcPr>
                <w:p>
                  <w:pPr>
                    <w:pStyle w:val="6"/>
                    <w:ind w:firstLine="0" w:firstLineChars="0"/>
                    <w:jc w:val="center"/>
                    <w:rPr>
                      <w:szCs w:val="21"/>
                    </w:rPr>
                  </w:pPr>
                  <w:r>
                    <w:rPr>
                      <w:szCs w:val="21"/>
                    </w:rPr>
                    <w:t>产污环节</w:t>
                  </w:r>
                </w:p>
              </w:tc>
              <w:tc>
                <w:tcPr>
                  <w:tcW w:w="645" w:type="pct"/>
                  <w:vAlign w:val="center"/>
                </w:tcPr>
                <w:p>
                  <w:pPr>
                    <w:pStyle w:val="61"/>
                    <w:spacing w:line="240" w:lineRule="auto"/>
                    <w:ind w:firstLine="0" w:firstLineChars="0"/>
                    <w:jc w:val="center"/>
                    <w:rPr>
                      <w:rFonts w:cs="Times New Roman"/>
                      <w:kern w:val="2"/>
                      <w:sz w:val="21"/>
                      <w:szCs w:val="21"/>
                    </w:rPr>
                  </w:pPr>
                  <w:r>
                    <w:rPr>
                      <w:rFonts w:cs="Times New Roman"/>
                      <w:kern w:val="2"/>
                      <w:sz w:val="21"/>
                      <w:szCs w:val="21"/>
                    </w:rPr>
                    <w:t>废物名称</w:t>
                  </w:r>
                </w:p>
              </w:tc>
              <w:tc>
                <w:tcPr>
                  <w:tcW w:w="725" w:type="pct"/>
                  <w:vAlign w:val="center"/>
                </w:tcPr>
                <w:p>
                  <w:pPr>
                    <w:jc w:val="center"/>
                    <w:rPr>
                      <w:iCs/>
                      <w:szCs w:val="21"/>
                    </w:rPr>
                  </w:pPr>
                  <w:r>
                    <w:rPr>
                      <w:iCs/>
                      <w:szCs w:val="21"/>
                    </w:rPr>
                    <w:t>属性</w:t>
                  </w:r>
                </w:p>
              </w:tc>
              <w:tc>
                <w:tcPr>
                  <w:tcW w:w="715" w:type="pct"/>
                  <w:vAlign w:val="center"/>
                </w:tcPr>
                <w:p>
                  <w:pPr>
                    <w:pStyle w:val="61"/>
                    <w:spacing w:line="240" w:lineRule="auto"/>
                    <w:ind w:firstLine="0" w:firstLineChars="0"/>
                    <w:jc w:val="center"/>
                    <w:rPr>
                      <w:rFonts w:cs="Times New Roman"/>
                      <w:kern w:val="2"/>
                      <w:sz w:val="21"/>
                      <w:szCs w:val="21"/>
                    </w:rPr>
                  </w:pPr>
                  <w:r>
                    <w:rPr>
                      <w:rFonts w:cs="Times New Roman"/>
                      <w:kern w:val="2"/>
                      <w:sz w:val="21"/>
                      <w:szCs w:val="21"/>
                    </w:rPr>
                    <w:t>危险废物代码</w:t>
                  </w:r>
                </w:p>
              </w:tc>
              <w:tc>
                <w:tcPr>
                  <w:tcW w:w="751" w:type="pct"/>
                  <w:vAlign w:val="center"/>
                </w:tcPr>
                <w:p>
                  <w:pPr>
                    <w:pStyle w:val="61"/>
                    <w:spacing w:line="240" w:lineRule="auto"/>
                    <w:ind w:firstLine="0" w:firstLineChars="0"/>
                    <w:jc w:val="center"/>
                    <w:rPr>
                      <w:rFonts w:cs="Times New Roman"/>
                      <w:sz w:val="21"/>
                      <w:szCs w:val="21"/>
                    </w:rPr>
                  </w:pPr>
                  <w:r>
                    <w:rPr>
                      <w:rFonts w:cs="Times New Roman"/>
                      <w:sz w:val="21"/>
                      <w:szCs w:val="21"/>
                    </w:rPr>
                    <w:t>主要有毒有害物质名称</w:t>
                  </w:r>
                </w:p>
              </w:tc>
              <w:tc>
                <w:tcPr>
                  <w:tcW w:w="701" w:type="pct"/>
                  <w:vAlign w:val="center"/>
                </w:tcPr>
                <w:p>
                  <w:pPr>
                    <w:pStyle w:val="61"/>
                    <w:spacing w:line="240" w:lineRule="auto"/>
                    <w:ind w:firstLine="0" w:firstLineChars="0"/>
                    <w:jc w:val="center"/>
                    <w:rPr>
                      <w:rFonts w:cs="Times New Roman"/>
                      <w:sz w:val="21"/>
                      <w:szCs w:val="21"/>
                    </w:rPr>
                  </w:pPr>
                  <w:r>
                    <w:rPr>
                      <w:rFonts w:cs="Times New Roman"/>
                      <w:sz w:val="21"/>
                      <w:szCs w:val="21"/>
                    </w:rPr>
                    <w:t>物理性状</w:t>
                  </w:r>
                </w:p>
              </w:tc>
              <w:tc>
                <w:tcPr>
                  <w:tcW w:w="452" w:type="pct"/>
                  <w:vAlign w:val="center"/>
                </w:tcPr>
                <w:p>
                  <w:pPr>
                    <w:pStyle w:val="61"/>
                    <w:spacing w:line="240" w:lineRule="auto"/>
                    <w:ind w:firstLine="0" w:firstLineChars="0"/>
                    <w:jc w:val="center"/>
                    <w:rPr>
                      <w:rFonts w:cs="Times New Roman"/>
                      <w:sz w:val="21"/>
                      <w:szCs w:val="21"/>
                    </w:rPr>
                  </w:pPr>
                  <w:r>
                    <w:rPr>
                      <w:rFonts w:cs="Times New Roman"/>
                      <w:sz w:val="21"/>
                      <w:szCs w:val="21"/>
                    </w:rPr>
                    <w:t>环境危险特性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 w:type="pct"/>
                  <w:vAlign w:val="center"/>
                </w:tcPr>
                <w:p>
                  <w:pPr>
                    <w:jc w:val="center"/>
                    <w:rPr>
                      <w:iCs/>
                      <w:szCs w:val="21"/>
                    </w:rPr>
                  </w:pPr>
                  <w:r>
                    <w:rPr>
                      <w:iCs/>
                      <w:szCs w:val="21"/>
                    </w:rPr>
                    <w:t>S1</w:t>
                  </w:r>
                </w:p>
              </w:tc>
              <w:tc>
                <w:tcPr>
                  <w:tcW w:w="725" w:type="pct"/>
                  <w:vAlign w:val="center"/>
                </w:tcPr>
                <w:p>
                  <w:pPr>
                    <w:tabs>
                      <w:tab w:val="left" w:pos="3555"/>
                    </w:tabs>
                    <w:jc w:val="center"/>
                    <w:rPr>
                      <w:szCs w:val="21"/>
                    </w:rPr>
                  </w:pPr>
                  <w:r>
                    <w:rPr>
                      <w:szCs w:val="21"/>
                    </w:rPr>
                    <w:t>除尘灰</w:t>
                  </w:r>
                </w:p>
              </w:tc>
              <w:tc>
                <w:tcPr>
                  <w:tcW w:w="645" w:type="pct"/>
                  <w:vAlign w:val="center"/>
                </w:tcPr>
                <w:p>
                  <w:pPr>
                    <w:tabs>
                      <w:tab w:val="left" w:pos="3555"/>
                    </w:tabs>
                    <w:jc w:val="center"/>
                    <w:rPr>
                      <w:szCs w:val="21"/>
                    </w:rPr>
                  </w:pPr>
                  <w:r>
                    <w:rPr>
                      <w:szCs w:val="21"/>
                    </w:rPr>
                    <w:t>石灰粉</w:t>
                  </w:r>
                </w:p>
              </w:tc>
              <w:tc>
                <w:tcPr>
                  <w:tcW w:w="725" w:type="pct"/>
                  <w:vAlign w:val="center"/>
                </w:tcPr>
                <w:p>
                  <w:pPr>
                    <w:jc w:val="center"/>
                    <w:rPr>
                      <w:szCs w:val="21"/>
                    </w:rPr>
                  </w:pPr>
                  <w:r>
                    <w:rPr>
                      <w:szCs w:val="21"/>
                    </w:rPr>
                    <w:t>一般固废</w:t>
                  </w:r>
                </w:p>
              </w:tc>
              <w:tc>
                <w:tcPr>
                  <w:tcW w:w="715" w:type="pct"/>
                  <w:vAlign w:val="center"/>
                </w:tcPr>
                <w:p>
                  <w:pPr>
                    <w:jc w:val="center"/>
                    <w:rPr>
                      <w:szCs w:val="21"/>
                    </w:rPr>
                  </w:pPr>
                </w:p>
              </w:tc>
              <w:tc>
                <w:tcPr>
                  <w:tcW w:w="751" w:type="pct"/>
                  <w:vAlign w:val="center"/>
                </w:tcPr>
                <w:p>
                  <w:pPr>
                    <w:jc w:val="center"/>
                    <w:rPr>
                      <w:szCs w:val="21"/>
                    </w:rPr>
                  </w:pPr>
                </w:p>
              </w:tc>
              <w:tc>
                <w:tcPr>
                  <w:tcW w:w="701" w:type="pct"/>
                  <w:vAlign w:val="center"/>
                </w:tcPr>
                <w:p>
                  <w:pPr>
                    <w:jc w:val="center"/>
                    <w:rPr>
                      <w:szCs w:val="21"/>
                    </w:rPr>
                  </w:pPr>
                  <w:r>
                    <w:rPr>
                      <w:szCs w:val="21"/>
                    </w:rPr>
                    <w:t>固体</w:t>
                  </w:r>
                </w:p>
              </w:tc>
              <w:tc>
                <w:tcPr>
                  <w:tcW w:w="452" w:type="pct"/>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286" w:type="pct"/>
                  <w:vAlign w:val="center"/>
                </w:tcPr>
                <w:p>
                  <w:pPr>
                    <w:jc w:val="center"/>
                    <w:rPr>
                      <w:iCs/>
                      <w:szCs w:val="21"/>
                    </w:rPr>
                  </w:pPr>
                  <w:r>
                    <w:rPr>
                      <w:iCs/>
                      <w:szCs w:val="21"/>
                    </w:rPr>
                    <w:t>S2</w:t>
                  </w:r>
                </w:p>
              </w:tc>
              <w:tc>
                <w:tcPr>
                  <w:tcW w:w="725" w:type="pct"/>
                  <w:vAlign w:val="center"/>
                </w:tcPr>
                <w:p>
                  <w:pPr>
                    <w:tabs>
                      <w:tab w:val="left" w:pos="3555"/>
                    </w:tabs>
                    <w:jc w:val="center"/>
                    <w:rPr>
                      <w:szCs w:val="21"/>
                    </w:rPr>
                  </w:pPr>
                  <w:r>
                    <w:t>废矿物油</w:t>
                  </w:r>
                </w:p>
              </w:tc>
              <w:tc>
                <w:tcPr>
                  <w:tcW w:w="645" w:type="pct"/>
                  <w:vAlign w:val="center"/>
                </w:tcPr>
                <w:p>
                  <w:pPr>
                    <w:tabs>
                      <w:tab w:val="left" w:pos="3555"/>
                    </w:tabs>
                    <w:jc w:val="center"/>
                    <w:rPr>
                      <w:szCs w:val="21"/>
                    </w:rPr>
                  </w:pPr>
                  <w:r>
                    <w:t>废矿物油</w:t>
                  </w:r>
                </w:p>
              </w:tc>
              <w:tc>
                <w:tcPr>
                  <w:tcW w:w="725" w:type="pct"/>
                  <w:vAlign w:val="center"/>
                </w:tcPr>
                <w:p>
                  <w:pPr>
                    <w:jc w:val="center"/>
                    <w:rPr>
                      <w:iCs/>
                      <w:szCs w:val="21"/>
                    </w:rPr>
                  </w:pPr>
                  <w:r>
                    <w:rPr>
                      <w:szCs w:val="21"/>
                    </w:rPr>
                    <w:t>危险废物</w:t>
                  </w:r>
                </w:p>
              </w:tc>
              <w:tc>
                <w:tcPr>
                  <w:tcW w:w="715" w:type="pct"/>
                  <w:vAlign w:val="center"/>
                </w:tcPr>
                <w:p>
                  <w:pPr>
                    <w:jc w:val="center"/>
                    <w:rPr>
                      <w:szCs w:val="21"/>
                    </w:rPr>
                  </w:pPr>
                  <w:r>
                    <w:rPr>
                      <w:kern w:val="10"/>
                    </w:rPr>
                    <w:t>900-214-08</w:t>
                  </w:r>
                </w:p>
              </w:tc>
              <w:tc>
                <w:tcPr>
                  <w:tcW w:w="751" w:type="pct"/>
                  <w:vAlign w:val="center"/>
                </w:tcPr>
                <w:p>
                  <w:pPr>
                    <w:jc w:val="center"/>
                    <w:rPr>
                      <w:szCs w:val="21"/>
                    </w:rPr>
                  </w:pPr>
                  <w:r>
                    <w:rPr>
                      <w:kern w:val="10"/>
                    </w:rPr>
                    <w:t>废矿物油</w:t>
                  </w:r>
                </w:p>
              </w:tc>
              <w:tc>
                <w:tcPr>
                  <w:tcW w:w="701" w:type="pct"/>
                  <w:vAlign w:val="center"/>
                </w:tcPr>
                <w:p>
                  <w:pPr>
                    <w:jc w:val="center"/>
                    <w:rPr>
                      <w:szCs w:val="21"/>
                    </w:rPr>
                  </w:pPr>
                  <w:r>
                    <w:rPr>
                      <w:szCs w:val="21"/>
                    </w:rPr>
                    <w:t>半固态</w:t>
                  </w:r>
                </w:p>
              </w:tc>
              <w:tc>
                <w:tcPr>
                  <w:tcW w:w="452" w:type="pct"/>
                  <w:vAlign w:val="center"/>
                </w:tcPr>
                <w:p>
                  <w:pPr>
                    <w:jc w:val="center"/>
                    <w:rPr>
                      <w:szCs w:val="21"/>
                    </w:rPr>
                  </w:pPr>
                  <w:r>
                    <w:rPr>
                      <w:kern w:val="10"/>
                    </w:rPr>
                    <w:t>T/In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 w:type="pct"/>
                  <w:vAlign w:val="center"/>
                </w:tcPr>
                <w:p>
                  <w:pPr>
                    <w:jc w:val="center"/>
                    <w:rPr>
                      <w:iCs/>
                      <w:szCs w:val="21"/>
                    </w:rPr>
                  </w:pPr>
                  <w:r>
                    <w:rPr>
                      <w:iCs/>
                      <w:szCs w:val="21"/>
                    </w:rPr>
                    <w:t>S3</w:t>
                  </w:r>
                </w:p>
              </w:tc>
              <w:tc>
                <w:tcPr>
                  <w:tcW w:w="725" w:type="pct"/>
                  <w:vAlign w:val="center"/>
                </w:tcPr>
                <w:p>
                  <w:pPr>
                    <w:tabs>
                      <w:tab w:val="left" w:pos="3555"/>
                    </w:tabs>
                    <w:jc w:val="center"/>
                    <w:rPr>
                      <w:szCs w:val="21"/>
                    </w:rPr>
                  </w:pPr>
                  <w:r>
                    <w:rPr>
                      <w:szCs w:val="21"/>
                    </w:rPr>
                    <w:t>日常办公生活</w:t>
                  </w:r>
                </w:p>
              </w:tc>
              <w:tc>
                <w:tcPr>
                  <w:tcW w:w="645" w:type="pct"/>
                  <w:vAlign w:val="center"/>
                </w:tcPr>
                <w:p>
                  <w:pPr>
                    <w:tabs>
                      <w:tab w:val="left" w:pos="3555"/>
                    </w:tabs>
                    <w:jc w:val="center"/>
                    <w:rPr>
                      <w:szCs w:val="21"/>
                    </w:rPr>
                  </w:pPr>
                  <w:r>
                    <w:rPr>
                      <w:szCs w:val="21"/>
                    </w:rPr>
                    <w:t>生活垃圾</w:t>
                  </w:r>
                </w:p>
              </w:tc>
              <w:tc>
                <w:tcPr>
                  <w:tcW w:w="725" w:type="pct"/>
                  <w:vAlign w:val="center"/>
                </w:tcPr>
                <w:p>
                  <w:pPr>
                    <w:jc w:val="center"/>
                    <w:rPr>
                      <w:iCs/>
                      <w:szCs w:val="21"/>
                    </w:rPr>
                  </w:pPr>
                  <w:r>
                    <w:rPr>
                      <w:iCs/>
                      <w:szCs w:val="21"/>
                    </w:rPr>
                    <w:t>/</w:t>
                  </w:r>
                </w:p>
              </w:tc>
              <w:tc>
                <w:tcPr>
                  <w:tcW w:w="715" w:type="pct"/>
                  <w:vAlign w:val="center"/>
                </w:tcPr>
                <w:p>
                  <w:pPr>
                    <w:jc w:val="center"/>
                    <w:rPr>
                      <w:szCs w:val="21"/>
                    </w:rPr>
                  </w:pPr>
                  <w:r>
                    <w:rPr>
                      <w:szCs w:val="21"/>
                    </w:rPr>
                    <w:t>/</w:t>
                  </w:r>
                </w:p>
              </w:tc>
              <w:tc>
                <w:tcPr>
                  <w:tcW w:w="751" w:type="pct"/>
                  <w:vAlign w:val="center"/>
                </w:tcPr>
                <w:p>
                  <w:pPr>
                    <w:jc w:val="center"/>
                    <w:rPr>
                      <w:szCs w:val="21"/>
                    </w:rPr>
                  </w:pPr>
                  <w:r>
                    <w:rPr>
                      <w:szCs w:val="21"/>
                    </w:rPr>
                    <w:t>/</w:t>
                  </w:r>
                </w:p>
              </w:tc>
              <w:tc>
                <w:tcPr>
                  <w:tcW w:w="701" w:type="pct"/>
                  <w:vAlign w:val="center"/>
                </w:tcPr>
                <w:p>
                  <w:pPr>
                    <w:jc w:val="center"/>
                    <w:rPr>
                      <w:szCs w:val="21"/>
                    </w:rPr>
                  </w:pPr>
                  <w:r>
                    <w:rPr>
                      <w:szCs w:val="21"/>
                    </w:rPr>
                    <w:t>/</w:t>
                  </w:r>
                </w:p>
              </w:tc>
              <w:tc>
                <w:tcPr>
                  <w:tcW w:w="452" w:type="pct"/>
                  <w:vAlign w:val="center"/>
                </w:tcPr>
                <w:p>
                  <w:pPr>
                    <w:jc w:val="center"/>
                    <w:rPr>
                      <w:szCs w:val="21"/>
                    </w:rPr>
                  </w:pPr>
                </w:p>
              </w:tc>
            </w:tr>
          </w:tbl>
          <w:p>
            <w:pPr>
              <w:spacing w:line="460" w:lineRule="exact"/>
              <w:jc w:val="center"/>
              <w:rPr>
                <w:b/>
                <w:bCs/>
                <w:spacing w:val="4"/>
                <w:sz w:val="24"/>
              </w:rPr>
            </w:pPr>
            <w:r>
              <w:rPr>
                <w:b/>
                <w:bCs/>
                <w:spacing w:val="4"/>
                <w:sz w:val="24"/>
              </w:rPr>
              <w:t>表4-13  本项目固废处置情况汇总表</w:t>
            </w:r>
          </w:p>
          <w:tbl>
            <w:tblPr>
              <w:tblStyle w:val="20"/>
              <w:tblW w:w="83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1120"/>
              <w:gridCol w:w="993"/>
              <w:gridCol w:w="849"/>
              <w:gridCol w:w="1420"/>
              <w:gridCol w:w="2421"/>
              <w:gridCol w:w="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Align w:val="center"/>
                </w:tcPr>
                <w:p>
                  <w:pPr>
                    <w:pStyle w:val="61"/>
                    <w:spacing w:line="240" w:lineRule="auto"/>
                    <w:ind w:firstLine="0" w:firstLineChars="0"/>
                    <w:jc w:val="center"/>
                    <w:rPr>
                      <w:rFonts w:cs="Times New Roman"/>
                      <w:kern w:val="2"/>
                      <w:sz w:val="21"/>
                      <w:szCs w:val="21"/>
                    </w:rPr>
                  </w:pPr>
                  <w:r>
                    <w:rPr>
                      <w:rFonts w:cs="Times New Roman"/>
                      <w:kern w:val="2"/>
                      <w:sz w:val="21"/>
                      <w:szCs w:val="21"/>
                    </w:rPr>
                    <w:t>序号</w:t>
                  </w:r>
                </w:p>
              </w:tc>
              <w:tc>
                <w:tcPr>
                  <w:tcW w:w="670" w:type="pct"/>
                  <w:vAlign w:val="center"/>
                </w:tcPr>
                <w:p>
                  <w:pPr>
                    <w:pStyle w:val="6"/>
                    <w:ind w:firstLine="0" w:firstLineChars="0"/>
                    <w:jc w:val="center"/>
                    <w:rPr>
                      <w:szCs w:val="21"/>
                    </w:rPr>
                  </w:pPr>
                  <w:r>
                    <w:rPr>
                      <w:szCs w:val="21"/>
                    </w:rPr>
                    <w:t>产污环节</w:t>
                  </w:r>
                </w:p>
              </w:tc>
              <w:tc>
                <w:tcPr>
                  <w:tcW w:w="594" w:type="pct"/>
                  <w:vAlign w:val="center"/>
                </w:tcPr>
                <w:p>
                  <w:pPr>
                    <w:pStyle w:val="61"/>
                    <w:spacing w:line="240" w:lineRule="auto"/>
                    <w:ind w:firstLine="0" w:firstLineChars="0"/>
                    <w:jc w:val="center"/>
                    <w:rPr>
                      <w:rFonts w:cs="Times New Roman"/>
                      <w:kern w:val="2"/>
                      <w:sz w:val="21"/>
                      <w:szCs w:val="21"/>
                    </w:rPr>
                  </w:pPr>
                  <w:r>
                    <w:rPr>
                      <w:rFonts w:cs="Times New Roman"/>
                      <w:kern w:val="2"/>
                      <w:sz w:val="21"/>
                      <w:szCs w:val="21"/>
                    </w:rPr>
                    <w:t>废物名称</w:t>
                  </w:r>
                </w:p>
              </w:tc>
              <w:tc>
                <w:tcPr>
                  <w:tcW w:w="508" w:type="pct"/>
                  <w:vAlign w:val="center"/>
                </w:tcPr>
                <w:p>
                  <w:pPr>
                    <w:pStyle w:val="61"/>
                    <w:spacing w:line="240" w:lineRule="auto"/>
                    <w:ind w:firstLine="0" w:firstLineChars="0"/>
                    <w:jc w:val="center"/>
                    <w:rPr>
                      <w:rFonts w:cs="Times New Roman"/>
                      <w:kern w:val="2"/>
                      <w:sz w:val="21"/>
                      <w:szCs w:val="21"/>
                    </w:rPr>
                  </w:pPr>
                  <w:r>
                    <w:rPr>
                      <w:rFonts w:cs="Times New Roman"/>
                      <w:kern w:val="2"/>
                      <w:sz w:val="21"/>
                      <w:szCs w:val="21"/>
                    </w:rPr>
                    <w:t>产生量（t/a）</w:t>
                  </w:r>
                </w:p>
              </w:tc>
              <w:tc>
                <w:tcPr>
                  <w:tcW w:w="849" w:type="pct"/>
                  <w:vAlign w:val="center"/>
                </w:tcPr>
                <w:p>
                  <w:pPr>
                    <w:pStyle w:val="61"/>
                    <w:spacing w:line="240" w:lineRule="auto"/>
                    <w:ind w:firstLine="0" w:firstLineChars="0"/>
                    <w:jc w:val="center"/>
                    <w:rPr>
                      <w:rFonts w:cs="Times New Roman"/>
                      <w:kern w:val="2"/>
                      <w:sz w:val="21"/>
                      <w:szCs w:val="21"/>
                    </w:rPr>
                  </w:pPr>
                  <w:r>
                    <w:rPr>
                      <w:rFonts w:cs="Times New Roman"/>
                      <w:kern w:val="2"/>
                      <w:sz w:val="21"/>
                      <w:szCs w:val="21"/>
                    </w:rPr>
                    <w:t>贮存方式</w:t>
                  </w:r>
                </w:p>
              </w:tc>
              <w:tc>
                <w:tcPr>
                  <w:tcW w:w="1448" w:type="pct"/>
                  <w:vAlign w:val="center"/>
                </w:tcPr>
                <w:p>
                  <w:pPr>
                    <w:pStyle w:val="61"/>
                    <w:spacing w:line="240" w:lineRule="auto"/>
                    <w:ind w:firstLine="0" w:firstLineChars="0"/>
                    <w:jc w:val="center"/>
                    <w:rPr>
                      <w:rFonts w:cs="Times New Roman"/>
                      <w:sz w:val="21"/>
                      <w:szCs w:val="21"/>
                    </w:rPr>
                  </w:pPr>
                  <w:r>
                    <w:rPr>
                      <w:rFonts w:cs="Times New Roman"/>
                      <w:sz w:val="21"/>
                      <w:szCs w:val="21"/>
                    </w:rPr>
                    <w:t>利用处置方式及去向</w:t>
                  </w:r>
                </w:p>
              </w:tc>
              <w:tc>
                <w:tcPr>
                  <w:tcW w:w="506" w:type="pct"/>
                  <w:vAlign w:val="center"/>
                </w:tcPr>
                <w:p>
                  <w:pPr>
                    <w:pStyle w:val="61"/>
                    <w:spacing w:line="240" w:lineRule="auto"/>
                    <w:ind w:firstLine="0" w:firstLineChars="0"/>
                    <w:jc w:val="center"/>
                    <w:rPr>
                      <w:rFonts w:cs="Times New Roman"/>
                      <w:sz w:val="21"/>
                      <w:szCs w:val="21"/>
                    </w:rPr>
                  </w:pPr>
                  <w:r>
                    <w:rPr>
                      <w:rFonts w:cs="Times New Roman"/>
                      <w:sz w:val="21"/>
                      <w:szCs w:val="21"/>
                    </w:rPr>
                    <w:t>处置、利用量</w:t>
                  </w:r>
                  <w:r>
                    <w:rPr>
                      <w:rFonts w:cs="Times New Roman"/>
                      <w:kern w:val="2"/>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Align w:val="center"/>
                </w:tcPr>
                <w:p>
                  <w:pPr>
                    <w:jc w:val="center"/>
                    <w:rPr>
                      <w:iCs/>
                      <w:szCs w:val="21"/>
                    </w:rPr>
                  </w:pPr>
                  <w:r>
                    <w:rPr>
                      <w:iCs/>
                      <w:szCs w:val="21"/>
                    </w:rPr>
                    <w:t>S1</w:t>
                  </w:r>
                </w:p>
              </w:tc>
              <w:tc>
                <w:tcPr>
                  <w:tcW w:w="670" w:type="pct"/>
                  <w:vAlign w:val="center"/>
                </w:tcPr>
                <w:p>
                  <w:pPr>
                    <w:tabs>
                      <w:tab w:val="left" w:pos="3555"/>
                    </w:tabs>
                    <w:jc w:val="center"/>
                    <w:rPr>
                      <w:szCs w:val="21"/>
                    </w:rPr>
                  </w:pPr>
                  <w:r>
                    <w:rPr>
                      <w:szCs w:val="21"/>
                    </w:rPr>
                    <w:t>除尘灰</w:t>
                  </w:r>
                </w:p>
              </w:tc>
              <w:tc>
                <w:tcPr>
                  <w:tcW w:w="594" w:type="pct"/>
                  <w:vAlign w:val="center"/>
                </w:tcPr>
                <w:p>
                  <w:pPr>
                    <w:tabs>
                      <w:tab w:val="left" w:pos="3555"/>
                    </w:tabs>
                    <w:jc w:val="center"/>
                    <w:rPr>
                      <w:szCs w:val="21"/>
                    </w:rPr>
                  </w:pPr>
                  <w:r>
                    <w:rPr>
                      <w:szCs w:val="21"/>
                    </w:rPr>
                    <w:t>石灰粉</w:t>
                  </w:r>
                </w:p>
              </w:tc>
              <w:tc>
                <w:tcPr>
                  <w:tcW w:w="508" w:type="pct"/>
                  <w:vAlign w:val="center"/>
                </w:tcPr>
                <w:p>
                  <w:pPr>
                    <w:jc w:val="center"/>
                    <w:rPr>
                      <w:szCs w:val="21"/>
                    </w:rPr>
                  </w:pPr>
                  <w:r>
                    <w:rPr>
                      <w:szCs w:val="21"/>
                    </w:rPr>
                    <w:t>448.44</w:t>
                  </w:r>
                </w:p>
              </w:tc>
              <w:tc>
                <w:tcPr>
                  <w:tcW w:w="849" w:type="pct"/>
                  <w:vAlign w:val="center"/>
                </w:tcPr>
                <w:p>
                  <w:pPr>
                    <w:jc w:val="center"/>
                    <w:rPr>
                      <w:szCs w:val="21"/>
                    </w:rPr>
                  </w:pPr>
                  <w:r>
                    <w:rPr>
                      <w:szCs w:val="21"/>
                    </w:rPr>
                    <w:t>袋装</w:t>
                  </w:r>
                </w:p>
              </w:tc>
              <w:tc>
                <w:tcPr>
                  <w:tcW w:w="1448" w:type="pct"/>
                  <w:vAlign w:val="center"/>
                </w:tcPr>
                <w:p>
                  <w:pPr>
                    <w:adjustRightInd w:val="0"/>
                    <w:snapToGrid w:val="0"/>
                    <w:jc w:val="center"/>
                  </w:pPr>
                  <w:r>
                    <w:t>作为产品外售</w:t>
                  </w:r>
                </w:p>
              </w:tc>
              <w:tc>
                <w:tcPr>
                  <w:tcW w:w="506" w:type="pct"/>
                  <w:vAlign w:val="center"/>
                </w:tcPr>
                <w:p>
                  <w:pPr>
                    <w:jc w:val="center"/>
                    <w:rPr>
                      <w:szCs w:val="21"/>
                    </w:rPr>
                  </w:pPr>
                  <w:r>
                    <w:rPr>
                      <w:szCs w:val="21"/>
                    </w:rPr>
                    <w:t>466.44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426" w:type="pct"/>
                  <w:vAlign w:val="center"/>
                </w:tcPr>
                <w:p>
                  <w:pPr>
                    <w:jc w:val="center"/>
                    <w:rPr>
                      <w:iCs/>
                      <w:szCs w:val="21"/>
                    </w:rPr>
                  </w:pPr>
                  <w:r>
                    <w:rPr>
                      <w:iCs/>
                      <w:szCs w:val="21"/>
                    </w:rPr>
                    <w:t>S2</w:t>
                  </w:r>
                </w:p>
              </w:tc>
              <w:tc>
                <w:tcPr>
                  <w:tcW w:w="670" w:type="pct"/>
                  <w:vAlign w:val="center"/>
                </w:tcPr>
                <w:p>
                  <w:pPr>
                    <w:tabs>
                      <w:tab w:val="left" w:pos="3555"/>
                    </w:tabs>
                    <w:jc w:val="center"/>
                    <w:rPr>
                      <w:szCs w:val="21"/>
                    </w:rPr>
                  </w:pPr>
                  <w:r>
                    <w:t>设备维修</w:t>
                  </w:r>
                </w:p>
              </w:tc>
              <w:tc>
                <w:tcPr>
                  <w:tcW w:w="594" w:type="pct"/>
                  <w:vAlign w:val="center"/>
                </w:tcPr>
                <w:p>
                  <w:pPr>
                    <w:tabs>
                      <w:tab w:val="left" w:pos="3555"/>
                    </w:tabs>
                    <w:jc w:val="center"/>
                    <w:rPr>
                      <w:szCs w:val="21"/>
                    </w:rPr>
                  </w:pPr>
                  <w:r>
                    <w:rPr>
                      <w:szCs w:val="21"/>
                    </w:rPr>
                    <w:t>废矿物油</w:t>
                  </w:r>
                </w:p>
              </w:tc>
              <w:tc>
                <w:tcPr>
                  <w:tcW w:w="508" w:type="pct"/>
                  <w:vAlign w:val="center"/>
                </w:tcPr>
                <w:p>
                  <w:pPr>
                    <w:jc w:val="center"/>
                    <w:rPr>
                      <w:szCs w:val="21"/>
                    </w:rPr>
                  </w:pPr>
                  <w:r>
                    <w:rPr>
                      <w:szCs w:val="21"/>
                    </w:rPr>
                    <w:t>0.2</w:t>
                  </w:r>
                </w:p>
              </w:tc>
              <w:tc>
                <w:tcPr>
                  <w:tcW w:w="849" w:type="pct"/>
                  <w:vAlign w:val="center"/>
                </w:tcPr>
                <w:p>
                  <w:pPr>
                    <w:jc w:val="center"/>
                    <w:rPr>
                      <w:szCs w:val="21"/>
                    </w:rPr>
                  </w:pPr>
                  <w:r>
                    <w:rPr>
                      <w:szCs w:val="21"/>
                    </w:rPr>
                    <w:t>装于铁皮桶内</w:t>
                  </w:r>
                </w:p>
              </w:tc>
              <w:tc>
                <w:tcPr>
                  <w:tcW w:w="1448" w:type="pct"/>
                  <w:vAlign w:val="center"/>
                </w:tcPr>
                <w:p>
                  <w:pPr>
                    <w:jc w:val="center"/>
                    <w:rPr>
                      <w:szCs w:val="21"/>
                    </w:rPr>
                  </w:pPr>
                  <w:r>
                    <w:t>暂存于</w:t>
                  </w:r>
                  <w:r>
                    <w:rPr>
                      <w:szCs w:val="21"/>
                    </w:rPr>
                    <w:t>危废暂存间，定期委托有资质单位处理</w:t>
                  </w:r>
                </w:p>
              </w:tc>
              <w:tc>
                <w:tcPr>
                  <w:tcW w:w="506" w:type="pct"/>
                  <w:vAlign w:val="center"/>
                </w:tcPr>
                <w:p>
                  <w:pPr>
                    <w:jc w:val="center"/>
                    <w:rPr>
                      <w:szCs w:val="21"/>
                    </w:rPr>
                  </w:pPr>
                  <w:r>
                    <w:rPr>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426" w:type="pct"/>
                  <w:vAlign w:val="center"/>
                </w:tcPr>
                <w:p>
                  <w:pPr>
                    <w:jc w:val="center"/>
                    <w:rPr>
                      <w:iCs/>
                      <w:szCs w:val="21"/>
                    </w:rPr>
                  </w:pPr>
                  <w:r>
                    <w:rPr>
                      <w:iCs/>
                      <w:szCs w:val="21"/>
                    </w:rPr>
                    <w:t>S3</w:t>
                  </w:r>
                </w:p>
              </w:tc>
              <w:tc>
                <w:tcPr>
                  <w:tcW w:w="670" w:type="pct"/>
                  <w:vAlign w:val="center"/>
                </w:tcPr>
                <w:p>
                  <w:pPr>
                    <w:tabs>
                      <w:tab w:val="left" w:pos="3555"/>
                    </w:tabs>
                    <w:jc w:val="center"/>
                    <w:rPr>
                      <w:szCs w:val="21"/>
                    </w:rPr>
                  </w:pPr>
                  <w:r>
                    <w:rPr>
                      <w:szCs w:val="21"/>
                    </w:rPr>
                    <w:t>日常办公生活</w:t>
                  </w:r>
                </w:p>
              </w:tc>
              <w:tc>
                <w:tcPr>
                  <w:tcW w:w="594" w:type="pct"/>
                  <w:vAlign w:val="center"/>
                </w:tcPr>
                <w:p>
                  <w:pPr>
                    <w:tabs>
                      <w:tab w:val="left" w:pos="3555"/>
                    </w:tabs>
                    <w:jc w:val="center"/>
                    <w:rPr>
                      <w:szCs w:val="21"/>
                    </w:rPr>
                  </w:pPr>
                  <w:r>
                    <w:rPr>
                      <w:szCs w:val="21"/>
                    </w:rPr>
                    <w:t>生活垃圾</w:t>
                  </w:r>
                </w:p>
              </w:tc>
              <w:tc>
                <w:tcPr>
                  <w:tcW w:w="508" w:type="pct"/>
                  <w:vAlign w:val="center"/>
                </w:tcPr>
                <w:p>
                  <w:pPr>
                    <w:jc w:val="center"/>
                    <w:rPr>
                      <w:szCs w:val="21"/>
                    </w:rPr>
                  </w:pPr>
                  <w:r>
                    <w:rPr>
                      <w:szCs w:val="21"/>
                    </w:rPr>
                    <w:t>1.5</w:t>
                  </w:r>
                </w:p>
              </w:tc>
              <w:tc>
                <w:tcPr>
                  <w:tcW w:w="849" w:type="pct"/>
                  <w:vAlign w:val="center"/>
                </w:tcPr>
                <w:p>
                  <w:pPr>
                    <w:jc w:val="center"/>
                    <w:rPr>
                      <w:szCs w:val="21"/>
                    </w:rPr>
                  </w:pPr>
                  <w:r>
                    <w:t>储存于垃圾箱内</w:t>
                  </w:r>
                </w:p>
              </w:tc>
              <w:tc>
                <w:tcPr>
                  <w:tcW w:w="1448" w:type="pct"/>
                  <w:vAlign w:val="center"/>
                </w:tcPr>
                <w:p>
                  <w:pPr>
                    <w:jc w:val="center"/>
                    <w:rPr>
                      <w:szCs w:val="21"/>
                    </w:rPr>
                  </w:pPr>
                  <w:r>
                    <w:t>由环卫部门收集处置</w:t>
                  </w:r>
                </w:p>
              </w:tc>
              <w:tc>
                <w:tcPr>
                  <w:tcW w:w="506" w:type="pct"/>
                  <w:vAlign w:val="center"/>
                </w:tcPr>
                <w:p>
                  <w:pPr>
                    <w:jc w:val="center"/>
                    <w:rPr>
                      <w:szCs w:val="21"/>
                    </w:rPr>
                  </w:pPr>
                  <w:r>
                    <w:rPr>
                      <w:szCs w:val="21"/>
                    </w:rPr>
                    <w:t>1.5</w:t>
                  </w:r>
                </w:p>
              </w:tc>
            </w:tr>
          </w:tbl>
          <w:p>
            <w:pPr>
              <w:tabs>
                <w:tab w:val="left" w:pos="0"/>
              </w:tabs>
              <w:spacing w:line="480" w:lineRule="exact"/>
              <w:jc w:val="center"/>
              <w:rPr>
                <w:b/>
                <w:bCs/>
                <w:kern w:val="0"/>
                <w:sz w:val="24"/>
                <w:lang w:bidi="ar"/>
              </w:rPr>
            </w:pPr>
          </w:p>
          <w:p>
            <w:pPr>
              <w:tabs>
                <w:tab w:val="left" w:pos="0"/>
              </w:tabs>
              <w:spacing w:line="480" w:lineRule="exact"/>
              <w:jc w:val="center"/>
              <w:rPr>
                <w:b/>
                <w:bCs/>
                <w:kern w:val="0"/>
                <w:sz w:val="24"/>
                <w:lang w:bidi="ar"/>
              </w:rPr>
            </w:pPr>
          </w:p>
          <w:p>
            <w:pPr>
              <w:tabs>
                <w:tab w:val="left" w:pos="0"/>
              </w:tabs>
              <w:spacing w:line="480" w:lineRule="exact"/>
              <w:jc w:val="center"/>
              <w:rPr>
                <w:b/>
                <w:bCs/>
                <w:kern w:val="0"/>
                <w:sz w:val="24"/>
                <w:lang w:bidi="ar"/>
              </w:rPr>
            </w:pPr>
            <w:r>
              <w:rPr>
                <w:b/>
                <w:bCs/>
                <w:kern w:val="0"/>
                <w:sz w:val="24"/>
                <w:lang w:bidi="ar"/>
              </w:rPr>
              <w:t>表4-14  危险废物汇总表</w:t>
            </w:r>
          </w:p>
          <w:tbl>
            <w:tblPr>
              <w:tblStyle w:val="20"/>
              <w:tblW w:w="0" w:type="auto"/>
              <w:jc w:val="center"/>
              <w:tblBorders>
                <w:top w:val="single" w:color="auto" w:sz="8" w:space="0"/>
                <w:left w:val="single" w:color="auto" w:sz="4"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64"/>
              <w:gridCol w:w="761"/>
              <w:gridCol w:w="1056"/>
              <w:gridCol w:w="688"/>
              <w:gridCol w:w="774"/>
              <w:gridCol w:w="642"/>
              <w:gridCol w:w="643"/>
              <w:gridCol w:w="642"/>
              <w:gridCol w:w="643"/>
              <w:gridCol w:w="640"/>
              <w:gridCol w:w="972"/>
            </w:tblGrid>
            <w:tr>
              <w:tblPrEx>
                <w:tblBorders>
                  <w:top w:val="single" w:color="auto" w:sz="8" w:space="0"/>
                  <w:left w:val="single" w:color="auto" w:sz="4"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64" w:type="dxa"/>
                  <w:vAlign w:val="center"/>
                </w:tcPr>
                <w:p>
                  <w:pPr>
                    <w:topLinePunct/>
                    <w:adjustRightInd w:val="0"/>
                    <w:snapToGrid w:val="0"/>
                    <w:jc w:val="center"/>
                    <w:rPr>
                      <w:rFonts w:eastAsiaTheme="minorEastAsia"/>
                      <w:kern w:val="0"/>
                      <w:sz w:val="18"/>
                      <w:szCs w:val="18"/>
                    </w:rPr>
                  </w:pPr>
                  <w:r>
                    <w:rPr>
                      <w:rFonts w:eastAsiaTheme="minorEastAsia"/>
                      <w:kern w:val="0"/>
                      <w:sz w:val="18"/>
                      <w:szCs w:val="18"/>
                    </w:rPr>
                    <w:t>危险废物名称</w:t>
                  </w:r>
                </w:p>
              </w:tc>
              <w:tc>
                <w:tcPr>
                  <w:tcW w:w="761" w:type="dxa"/>
                  <w:vAlign w:val="center"/>
                </w:tcPr>
                <w:p>
                  <w:pPr>
                    <w:topLinePunct/>
                    <w:adjustRightInd w:val="0"/>
                    <w:snapToGrid w:val="0"/>
                    <w:jc w:val="center"/>
                    <w:rPr>
                      <w:rFonts w:eastAsiaTheme="minorEastAsia"/>
                      <w:kern w:val="0"/>
                      <w:sz w:val="18"/>
                      <w:szCs w:val="18"/>
                    </w:rPr>
                  </w:pPr>
                  <w:r>
                    <w:rPr>
                      <w:rFonts w:eastAsiaTheme="minorEastAsia"/>
                      <w:kern w:val="0"/>
                      <w:sz w:val="18"/>
                      <w:szCs w:val="18"/>
                    </w:rPr>
                    <w:t>危险废物类别</w:t>
                  </w:r>
                </w:p>
              </w:tc>
              <w:tc>
                <w:tcPr>
                  <w:tcW w:w="1056" w:type="dxa"/>
                  <w:vAlign w:val="center"/>
                </w:tcPr>
                <w:p>
                  <w:pPr>
                    <w:topLinePunct/>
                    <w:adjustRightInd w:val="0"/>
                    <w:snapToGrid w:val="0"/>
                    <w:jc w:val="center"/>
                    <w:rPr>
                      <w:rFonts w:eastAsiaTheme="minorEastAsia"/>
                      <w:kern w:val="0"/>
                      <w:sz w:val="18"/>
                      <w:szCs w:val="18"/>
                    </w:rPr>
                  </w:pPr>
                  <w:r>
                    <w:rPr>
                      <w:rFonts w:eastAsiaTheme="minorEastAsia"/>
                      <w:kern w:val="0"/>
                      <w:sz w:val="18"/>
                      <w:szCs w:val="18"/>
                    </w:rPr>
                    <w:t>危险废物代码</w:t>
                  </w:r>
                </w:p>
              </w:tc>
              <w:tc>
                <w:tcPr>
                  <w:tcW w:w="688" w:type="dxa"/>
                  <w:vAlign w:val="center"/>
                </w:tcPr>
                <w:p>
                  <w:pPr>
                    <w:topLinePunct/>
                    <w:adjustRightInd w:val="0"/>
                    <w:snapToGrid w:val="0"/>
                    <w:jc w:val="center"/>
                    <w:rPr>
                      <w:rFonts w:eastAsiaTheme="minorEastAsia"/>
                      <w:kern w:val="0"/>
                      <w:sz w:val="18"/>
                      <w:szCs w:val="18"/>
                    </w:rPr>
                  </w:pPr>
                  <w:r>
                    <w:rPr>
                      <w:rFonts w:eastAsiaTheme="minorEastAsia"/>
                      <w:kern w:val="0"/>
                      <w:sz w:val="18"/>
                      <w:szCs w:val="18"/>
                    </w:rPr>
                    <w:t>产生量</w:t>
                  </w:r>
                </w:p>
              </w:tc>
              <w:tc>
                <w:tcPr>
                  <w:tcW w:w="774" w:type="dxa"/>
                  <w:vAlign w:val="center"/>
                </w:tcPr>
                <w:p>
                  <w:pPr>
                    <w:topLinePunct/>
                    <w:adjustRightInd w:val="0"/>
                    <w:snapToGrid w:val="0"/>
                    <w:jc w:val="center"/>
                    <w:rPr>
                      <w:rFonts w:eastAsiaTheme="minorEastAsia"/>
                      <w:kern w:val="0"/>
                      <w:sz w:val="18"/>
                      <w:szCs w:val="18"/>
                    </w:rPr>
                  </w:pPr>
                  <w:r>
                    <w:rPr>
                      <w:rFonts w:eastAsiaTheme="minorEastAsia"/>
                      <w:kern w:val="0"/>
                      <w:sz w:val="18"/>
                      <w:szCs w:val="18"/>
                    </w:rPr>
                    <w:t>产生工序及装置</w:t>
                  </w:r>
                </w:p>
              </w:tc>
              <w:tc>
                <w:tcPr>
                  <w:tcW w:w="642" w:type="dxa"/>
                  <w:vAlign w:val="center"/>
                </w:tcPr>
                <w:p>
                  <w:pPr>
                    <w:topLinePunct/>
                    <w:adjustRightInd w:val="0"/>
                    <w:snapToGrid w:val="0"/>
                    <w:jc w:val="center"/>
                    <w:rPr>
                      <w:rFonts w:eastAsiaTheme="minorEastAsia"/>
                      <w:kern w:val="0"/>
                      <w:sz w:val="18"/>
                      <w:szCs w:val="18"/>
                    </w:rPr>
                  </w:pPr>
                  <w:r>
                    <w:rPr>
                      <w:rFonts w:eastAsiaTheme="minorEastAsia"/>
                      <w:kern w:val="0"/>
                      <w:sz w:val="18"/>
                      <w:szCs w:val="18"/>
                    </w:rPr>
                    <w:t>形态</w:t>
                  </w:r>
                </w:p>
              </w:tc>
              <w:tc>
                <w:tcPr>
                  <w:tcW w:w="643" w:type="dxa"/>
                  <w:vAlign w:val="center"/>
                </w:tcPr>
                <w:p>
                  <w:pPr>
                    <w:topLinePunct/>
                    <w:adjustRightInd w:val="0"/>
                    <w:snapToGrid w:val="0"/>
                    <w:jc w:val="center"/>
                    <w:rPr>
                      <w:rFonts w:eastAsiaTheme="minorEastAsia"/>
                      <w:kern w:val="0"/>
                      <w:sz w:val="18"/>
                      <w:szCs w:val="18"/>
                    </w:rPr>
                  </w:pPr>
                  <w:r>
                    <w:rPr>
                      <w:rFonts w:eastAsiaTheme="minorEastAsia"/>
                      <w:kern w:val="0"/>
                      <w:sz w:val="18"/>
                      <w:szCs w:val="18"/>
                    </w:rPr>
                    <w:t>主要成分</w:t>
                  </w:r>
                </w:p>
              </w:tc>
              <w:tc>
                <w:tcPr>
                  <w:tcW w:w="642" w:type="dxa"/>
                  <w:vAlign w:val="center"/>
                </w:tcPr>
                <w:p>
                  <w:pPr>
                    <w:topLinePunct/>
                    <w:adjustRightInd w:val="0"/>
                    <w:snapToGrid w:val="0"/>
                    <w:jc w:val="center"/>
                    <w:rPr>
                      <w:rFonts w:eastAsiaTheme="minorEastAsia"/>
                      <w:kern w:val="0"/>
                      <w:sz w:val="18"/>
                      <w:szCs w:val="18"/>
                    </w:rPr>
                  </w:pPr>
                  <w:r>
                    <w:rPr>
                      <w:rFonts w:eastAsiaTheme="minorEastAsia"/>
                      <w:kern w:val="0"/>
                      <w:sz w:val="18"/>
                      <w:szCs w:val="18"/>
                    </w:rPr>
                    <w:t>有害成分</w:t>
                  </w:r>
                </w:p>
              </w:tc>
              <w:tc>
                <w:tcPr>
                  <w:tcW w:w="643" w:type="dxa"/>
                  <w:vAlign w:val="center"/>
                </w:tcPr>
                <w:p>
                  <w:pPr>
                    <w:topLinePunct/>
                    <w:adjustRightInd w:val="0"/>
                    <w:snapToGrid w:val="0"/>
                    <w:jc w:val="center"/>
                    <w:rPr>
                      <w:rFonts w:eastAsiaTheme="minorEastAsia"/>
                      <w:kern w:val="0"/>
                      <w:sz w:val="18"/>
                      <w:szCs w:val="18"/>
                    </w:rPr>
                  </w:pPr>
                  <w:r>
                    <w:rPr>
                      <w:rFonts w:eastAsiaTheme="minorEastAsia"/>
                      <w:kern w:val="0"/>
                      <w:sz w:val="18"/>
                      <w:szCs w:val="18"/>
                    </w:rPr>
                    <w:t>产废周期</w:t>
                  </w:r>
                </w:p>
              </w:tc>
              <w:tc>
                <w:tcPr>
                  <w:tcW w:w="640" w:type="dxa"/>
                  <w:vAlign w:val="center"/>
                </w:tcPr>
                <w:p>
                  <w:pPr>
                    <w:topLinePunct/>
                    <w:adjustRightInd w:val="0"/>
                    <w:snapToGrid w:val="0"/>
                    <w:jc w:val="center"/>
                    <w:rPr>
                      <w:rFonts w:eastAsiaTheme="minorEastAsia"/>
                      <w:kern w:val="0"/>
                      <w:sz w:val="18"/>
                      <w:szCs w:val="18"/>
                    </w:rPr>
                  </w:pPr>
                  <w:r>
                    <w:rPr>
                      <w:rFonts w:eastAsiaTheme="minorEastAsia"/>
                      <w:kern w:val="0"/>
                      <w:sz w:val="18"/>
                      <w:szCs w:val="18"/>
                    </w:rPr>
                    <w:t>危险</w:t>
                  </w:r>
                </w:p>
                <w:p>
                  <w:pPr>
                    <w:topLinePunct/>
                    <w:adjustRightInd w:val="0"/>
                    <w:snapToGrid w:val="0"/>
                    <w:jc w:val="center"/>
                    <w:rPr>
                      <w:rFonts w:eastAsiaTheme="minorEastAsia"/>
                      <w:kern w:val="0"/>
                      <w:sz w:val="18"/>
                      <w:szCs w:val="18"/>
                    </w:rPr>
                  </w:pPr>
                  <w:r>
                    <w:rPr>
                      <w:rFonts w:eastAsiaTheme="minorEastAsia"/>
                      <w:kern w:val="0"/>
                      <w:sz w:val="18"/>
                      <w:szCs w:val="18"/>
                    </w:rPr>
                    <w:t>特性</w:t>
                  </w:r>
                </w:p>
              </w:tc>
              <w:tc>
                <w:tcPr>
                  <w:tcW w:w="972" w:type="dxa"/>
                  <w:vAlign w:val="center"/>
                </w:tcPr>
                <w:p>
                  <w:pPr>
                    <w:topLinePunct/>
                    <w:adjustRightInd w:val="0"/>
                    <w:snapToGrid w:val="0"/>
                    <w:jc w:val="center"/>
                    <w:rPr>
                      <w:rFonts w:eastAsiaTheme="minorEastAsia"/>
                      <w:kern w:val="0"/>
                      <w:sz w:val="18"/>
                      <w:szCs w:val="18"/>
                    </w:rPr>
                  </w:pPr>
                  <w:r>
                    <w:rPr>
                      <w:rFonts w:eastAsiaTheme="minorEastAsia"/>
                      <w:kern w:val="0"/>
                      <w:sz w:val="18"/>
                      <w:szCs w:val="18"/>
                    </w:rPr>
                    <w:t>污染防治措施</w:t>
                  </w:r>
                </w:p>
              </w:tc>
            </w:tr>
            <w:tr>
              <w:tblPrEx>
                <w:tblBorders>
                  <w:top w:val="single" w:color="auto" w:sz="8" w:space="0"/>
                  <w:left w:val="single" w:color="auto" w:sz="4" w:space="0"/>
                  <w:bottom w:val="single" w:color="auto" w:sz="8" w:space="0"/>
                  <w:right w:val="single" w:color="auto" w:sz="8" w:space="0"/>
                  <w:insideH w:val="single" w:color="auto" w:sz="4" w:space="0"/>
                  <w:insideV w:val="single" w:color="auto" w:sz="4" w:space="0"/>
                </w:tblBorders>
              </w:tblPrEx>
              <w:trPr>
                <w:trHeight w:val="454" w:hRule="atLeast"/>
                <w:jc w:val="center"/>
              </w:trPr>
              <w:tc>
                <w:tcPr>
                  <w:tcW w:w="764" w:type="dxa"/>
                  <w:vAlign w:val="center"/>
                </w:tcPr>
                <w:p>
                  <w:pPr>
                    <w:topLinePunct/>
                    <w:adjustRightInd w:val="0"/>
                    <w:snapToGrid w:val="0"/>
                    <w:jc w:val="center"/>
                    <w:rPr>
                      <w:rFonts w:eastAsiaTheme="minorEastAsia"/>
                      <w:kern w:val="0"/>
                      <w:sz w:val="18"/>
                      <w:szCs w:val="18"/>
                    </w:rPr>
                  </w:pPr>
                  <w:r>
                    <w:rPr>
                      <w:rFonts w:eastAsiaTheme="minorEastAsia"/>
                      <w:sz w:val="18"/>
                      <w:szCs w:val="18"/>
                    </w:rPr>
                    <w:t>废矿物油</w:t>
                  </w:r>
                </w:p>
              </w:tc>
              <w:tc>
                <w:tcPr>
                  <w:tcW w:w="761" w:type="dxa"/>
                  <w:vAlign w:val="center"/>
                </w:tcPr>
                <w:p>
                  <w:pPr>
                    <w:pStyle w:val="6"/>
                    <w:widowControl/>
                    <w:ind w:firstLine="0" w:firstLineChars="0"/>
                    <w:jc w:val="center"/>
                    <w:rPr>
                      <w:rFonts w:eastAsiaTheme="minorEastAsia"/>
                      <w:sz w:val="18"/>
                      <w:szCs w:val="18"/>
                    </w:rPr>
                  </w:pPr>
                  <w:r>
                    <w:rPr>
                      <w:rFonts w:eastAsiaTheme="minorEastAsia"/>
                      <w:sz w:val="18"/>
                      <w:szCs w:val="18"/>
                    </w:rPr>
                    <w:t>HW08</w:t>
                  </w:r>
                </w:p>
              </w:tc>
              <w:tc>
                <w:tcPr>
                  <w:tcW w:w="1056" w:type="dxa"/>
                  <w:vAlign w:val="center"/>
                </w:tcPr>
                <w:p>
                  <w:pPr>
                    <w:topLinePunct/>
                    <w:adjustRightInd w:val="0"/>
                    <w:snapToGrid w:val="0"/>
                    <w:jc w:val="center"/>
                    <w:rPr>
                      <w:rFonts w:eastAsiaTheme="minorEastAsia"/>
                      <w:kern w:val="0"/>
                      <w:sz w:val="18"/>
                      <w:szCs w:val="18"/>
                    </w:rPr>
                  </w:pPr>
                  <w:r>
                    <w:rPr>
                      <w:rFonts w:eastAsiaTheme="minorEastAsia"/>
                      <w:sz w:val="18"/>
                      <w:szCs w:val="18"/>
                    </w:rPr>
                    <w:t>900-214-08</w:t>
                  </w:r>
                </w:p>
              </w:tc>
              <w:tc>
                <w:tcPr>
                  <w:tcW w:w="688" w:type="dxa"/>
                  <w:vAlign w:val="center"/>
                </w:tcPr>
                <w:p>
                  <w:pPr>
                    <w:topLinePunct/>
                    <w:adjustRightInd w:val="0"/>
                    <w:snapToGrid w:val="0"/>
                    <w:jc w:val="center"/>
                    <w:rPr>
                      <w:rFonts w:eastAsiaTheme="minorEastAsia"/>
                      <w:kern w:val="0"/>
                      <w:sz w:val="18"/>
                      <w:szCs w:val="18"/>
                    </w:rPr>
                  </w:pPr>
                  <w:r>
                    <w:rPr>
                      <w:rFonts w:eastAsiaTheme="minorEastAsia"/>
                      <w:kern w:val="0"/>
                      <w:sz w:val="18"/>
                      <w:szCs w:val="18"/>
                    </w:rPr>
                    <w:t>0.2t/a</w:t>
                  </w:r>
                </w:p>
              </w:tc>
              <w:tc>
                <w:tcPr>
                  <w:tcW w:w="774" w:type="dxa"/>
                  <w:vAlign w:val="center"/>
                </w:tcPr>
                <w:p>
                  <w:pPr>
                    <w:topLinePunct/>
                    <w:adjustRightInd w:val="0"/>
                    <w:snapToGrid w:val="0"/>
                    <w:jc w:val="center"/>
                    <w:rPr>
                      <w:rFonts w:eastAsiaTheme="minorEastAsia"/>
                      <w:kern w:val="0"/>
                      <w:sz w:val="18"/>
                      <w:szCs w:val="18"/>
                    </w:rPr>
                  </w:pPr>
                  <w:r>
                    <w:rPr>
                      <w:rFonts w:eastAsiaTheme="minorEastAsia"/>
                      <w:sz w:val="18"/>
                      <w:szCs w:val="18"/>
                    </w:rPr>
                    <w:t>设备维修</w:t>
                  </w:r>
                </w:p>
              </w:tc>
              <w:tc>
                <w:tcPr>
                  <w:tcW w:w="642" w:type="dxa"/>
                  <w:vAlign w:val="center"/>
                </w:tcPr>
                <w:p>
                  <w:pPr>
                    <w:topLinePunct/>
                    <w:adjustRightInd w:val="0"/>
                    <w:snapToGrid w:val="0"/>
                    <w:jc w:val="center"/>
                    <w:rPr>
                      <w:rFonts w:eastAsiaTheme="minorEastAsia"/>
                      <w:kern w:val="0"/>
                      <w:sz w:val="18"/>
                      <w:szCs w:val="18"/>
                    </w:rPr>
                  </w:pPr>
                  <w:r>
                    <w:rPr>
                      <w:rFonts w:eastAsiaTheme="minorEastAsia"/>
                      <w:sz w:val="18"/>
                      <w:szCs w:val="18"/>
                    </w:rPr>
                    <w:t>液态</w:t>
                  </w:r>
                </w:p>
              </w:tc>
              <w:tc>
                <w:tcPr>
                  <w:tcW w:w="643" w:type="dxa"/>
                  <w:vAlign w:val="center"/>
                </w:tcPr>
                <w:p>
                  <w:pPr>
                    <w:topLinePunct/>
                    <w:adjustRightInd w:val="0"/>
                    <w:snapToGrid w:val="0"/>
                    <w:jc w:val="center"/>
                    <w:rPr>
                      <w:rFonts w:eastAsiaTheme="minorEastAsia"/>
                      <w:kern w:val="0"/>
                      <w:sz w:val="18"/>
                      <w:szCs w:val="18"/>
                    </w:rPr>
                  </w:pPr>
                  <w:r>
                    <w:rPr>
                      <w:rFonts w:eastAsiaTheme="minorEastAsia"/>
                      <w:sz w:val="18"/>
                      <w:szCs w:val="18"/>
                    </w:rPr>
                    <w:t>废矿物油</w:t>
                  </w:r>
                </w:p>
              </w:tc>
              <w:tc>
                <w:tcPr>
                  <w:tcW w:w="642" w:type="dxa"/>
                  <w:vAlign w:val="center"/>
                </w:tcPr>
                <w:p>
                  <w:pPr>
                    <w:topLinePunct/>
                    <w:adjustRightInd w:val="0"/>
                    <w:snapToGrid w:val="0"/>
                    <w:rPr>
                      <w:rFonts w:eastAsiaTheme="minorEastAsia"/>
                      <w:kern w:val="0"/>
                      <w:sz w:val="18"/>
                      <w:szCs w:val="18"/>
                    </w:rPr>
                  </w:pPr>
                  <w:r>
                    <w:rPr>
                      <w:rFonts w:eastAsiaTheme="minorEastAsia"/>
                      <w:sz w:val="18"/>
                      <w:szCs w:val="18"/>
                    </w:rPr>
                    <w:t>废矿物油</w:t>
                  </w:r>
                </w:p>
              </w:tc>
              <w:tc>
                <w:tcPr>
                  <w:tcW w:w="643" w:type="dxa"/>
                  <w:vAlign w:val="center"/>
                </w:tcPr>
                <w:p>
                  <w:pPr>
                    <w:topLinePunct/>
                    <w:adjustRightInd w:val="0"/>
                    <w:snapToGrid w:val="0"/>
                    <w:jc w:val="center"/>
                    <w:rPr>
                      <w:rFonts w:eastAsiaTheme="minorEastAsia"/>
                      <w:kern w:val="0"/>
                      <w:sz w:val="18"/>
                      <w:szCs w:val="18"/>
                    </w:rPr>
                  </w:pPr>
                  <w:r>
                    <w:rPr>
                      <w:rFonts w:eastAsiaTheme="minorEastAsia"/>
                      <w:kern w:val="0"/>
                      <w:sz w:val="18"/>
                      <w:szCs w:val="18"/>
                    </w:rPr>
                    <w:t>6个月</w:t>
                  </w:r>
                </w:p>
              </w:tc>
              <w:tc>
                <w:tcPr>
                  <w:tcW w:w="640" w:type="dxa"/>
                  <w:vAlign w:val="center"/>
                </w:tcPr>
                <w:p>
                  <w:pPr>
                    <w:topLinePunct/>
                    <w:adjustRightInd w:val="0"/>
                    <w:snapToGrid w:val="0"/>
                    <w:jc w:val="center"/>
                    <w:rPr>
                      <w:rFonts w:eastAsiaTheme="minorEastAsia"/>
                      <w:kern w:val="0"/>
                      <w:sz w:val="18"/>
                      <w:szCs w:val="18"/>
                    </w:rPr>
                  </w:pPr>
                  <w:r>
                    <w:rPr>
                      <w:rFonts w:eastAsiaTheme="minorEastAsia"/>
                      <w:sz w:val="18"/>
                      <w:szCs w:val="18"/>
                    </w:rPr>
                    <w:t>T，I</w:t>
                  </w:r>
                </w:p>
              </w:tc>
              <w:tc>
                <w:tcPr>
                  <w:tcW w:w="972" w:type="dxa"/>
                  <w:vAlign w:val="center"/>
                </w:tcPr>
                <w:p>
                  <w:pPr>
                    <w:topLinePunct/>
                    <w:adjustRightInd w:val="0"/>
                    <w:snapToGrid w:val="0"/>
                    <w:jc w:val="center"/>
                    <w:rPr>
                      <w:rFonts w:eastAsiaTheme="minorEastAsia"/>
                      <w:kern w:val="0"/>
                      <w:sz w:val="18"/>
                      <w:szCs w:val="18"/>
                    </w:rPr>
                  </w:pPr>
                  <w:r>
                    <w:rPr>
                      <w:rFonts w:eastAsiaTheme="minorEastAsia"/>
                      <w:kern w:val="0"/>
                      <w:sz w:val="18"/>
                      <w:szCs w:val="18"/>
                    </w:rPr>
                    <w:t>暂存于危废暂存间，定期交有资质单位</w:t>
                  </w:r>
                </w:p>
              </w:tc>
            </w:tr>
          </w:tbl>
          <w:p>
            <w:pPr>
              <w:spacing w:line="400" w:lineRule="exact"/>
              <w:ind w:firstLine="480" w:firstLineChars="200"/>
              <w:rPr>
                <w:rFonts w:eastAsia="黑体"/>
                <w:iCs/>
                <w:sz w:val="24"/>
              </w:rPr>
            </w:pPr>
            <w:r>
              <w:rPr>
                <w:rFonts w:eastAsia="黑体"/>
                <w:sz w:val="24"/>
              </w:rPr>
              <w:t>（2）固体废物</w:t>
            </w:r>
            <w:r>
              <w:rPr>
                <w:rFonts w:eastAsia="黑体"/>
                <w:iCs/>
                <w:sz w:val="24"/>
              </w:rPr>
              <w:t>环境管理要求</w:t>
            </w:r>
          </w:p>
          <w:p>
            <w:pPr>
              <w:spacing w:line="480" w:lineRule="exact"/>
              <w:ind w:firstLine="480" w:firstLineChars="200"/>
              <w:rPr>
                <w:iCs/>
                <w:sz w:val="24"/>
              </w:rPr>
            </w:pPr>
            <w:r>
              <w:rPr>
                <w:sz w:val="24"/>
              </w:rPr>
              <w:t>项目拟在生产车间</w:t>
            </w:r>
            <w:r>
              <w:rPr>
                <w:rFonts w:hint="eastAsia"/>
                <w:sz w:val="24"/>
              </w:rPr>
              <w:t>北侧</w:t>
            </w:r>
            <w:r>
              <w:rPr>
                <w:sz w:val="24"/>
              </w:rPr>
              <w:t>设置1间5m</w:t>
            </w:r>
            <w:r>
              <w:rPr>
                <w:sz w:val="24"/>
                <w:vertAlign w:val="superscript"/>
              </w:rPr>
              <w:t>2</w:t>
            </w:r>
            <w:r>
              <w:rPr>
                <w:sz w:val="24"/>
              </w:rPr>
              <w:t>的危废暂存间，</w:t>
            </w:r>
            <w:bookmarkStart w:id="26" w:name="_Hlk132100964"/>
            <w:r>
              <w:rPr>
                <w:iCs/>
                <w:sz w:val="24"/>
              </w:rPr>
              <w:t>根据《危险废物贮存污染控制标准》(GB18597-2023）及《危险废物转移管理办法》(生态环境部公安部交通运输部部令第23号)中的规定，环评对本工程中危险废物的收集、运输、转移及储存提出以下要求</w:t>
            </w:r>
            <w:r>
              <w:t>：</w:t>
            </w:r>
          </w:p>
          <w:p>
            <w:pPr>
              <w:autoSpaceDE w:val="0"/>
              <w:autoSpaceDN w:val="0"/>
              <w:spacing w:line="480" w:lineRule="exact"/>
              <w:ind w:firstLine="480" w:firstLineChars="200"/>
              <w:rPr>
                <w:sz w:val="24"/>
              </w:rPr>
            </w:pPr>
            <w:r>
              <w:rPr>
                <w:sz w:val="24"/>
              </w:rPr>
              <w:t>1）危废暂存间污染控制要求</w:t>
            </w:r>
          </w:p>
          <w:p>
            <w:pPr>
              <w:autoSpaceDE w:val="0"/>
              <w:autoSpaceDN w:val="0"/>
              <w:spacing w:line="480" w:lineRule="exact"/>
              <w:ind w:firstLine="480" w:firstLineChars="200"/>
              <w:rPr>
                <w:sz w:val="24"/>
              </w:rPr>
            </w:pPr>
            <w:r>
              <w:rPr>
                <w:rFonts w:hint="eastAsia" w:ascii="宋体" w:hAnsi="宋体" w:cs="宋体"/>
                <w:sz w:val="24"/>
              </w:rPr>
              <w:t>①</w:t>
            </w:r>
            <w:r>
              <w:rPr>
                <w:sz w:val="24"/>
              </w:rPr>
              <w:t>危险废物暂存间应根据危险废物的形态、物理化学性质、包装形式和污染物迁移途径，采取必要的防风、防晒、防雨、防漏、防渗、防腐以及其他环境污染防治措施。</w:t>
            </w:r>
          </w:p>
          <w:p>
            <w:pPr>
              <w:autoSpaceDE w:val="0"/>
              <w:autoSpaceDN w:val="0"/>
              <w:spacing w:line="480" w:lineRule="exact"/>
              <w:ind w:firstLine="480" w:firstLineChars="200"/>
              <w:rPr>
                <w:sz w:val="24"/>
              </w:rPr>
            </w:pPr>
            <w:r>
              <w:rPr>
                <w:rFonts w:hint="eastAsia" w:ascii="宋体" w:hAnsi="宋体" w:cs="宋体"/>
                <w:sz w:val="24"/>
              </w:rPr>
              <w:t>②</w:t>
            </w:r>
            <w:r>
              <w:rPr>
                <w:sz w:val="24"/>
              </w:rPr>
              <w:t>危险废物暂存间应根据危险废物的类别、数量、形态、物理化学性质和污染防治等要求设置必要的贮存分区，不同贮存分区之间应采取隔离措施。隔离措施可根据危险废物特性采用过道、隔板或隔墙等方式。</w:t>
            </w:r>
          </w:p>
          <w:p>
            <w:pPr>
              <w:autoSpaceDE w:val="0"/>
              <w:autoSpaceDN w:val="0"/>
              <w:spacing w:line="480" w:lineRule="exact"/>
              <w:ind w:firstLine="480" w:firstLineChars="200"/>
              <w:rPr>
                <w:sz w:val="24"/>
              </w:rPr>
            </w:pPr>
            <w:r>
              <w:rPr>
                <w:rFonts w:hint="eastAsia" w:ascii="宋体" w:hAnsi="宋体" w:cs="宋体"/>
                <w:sz w:val="24"/>
              </w:rPr>
              <w:t>③</w:t>
            </w:r>
            <w:r>
              <w:rPr>
                <w:sz w:val="24"/>
              </w:rPr>
              <w:t>危险废物暂存间地面、墙面裙脚、堵截泄漏的围堰、接触危险废物的隔板和墙体等应采用坚固的材料建造，表面无裂缝。</w:t>
            </w:r>
          </w:p>
          <w:p>
            <w:pPr>
              <w:autoSpaceDE w:val="0"/>
              <w:autoSpaceDN w:val="0"/>
              <w:spacing w:line="480" w:lineRule="exact"/>
              <w:ind w:firstLine="480" w:firstLineChars="200"/>
              <w:rPr>
                <w:sz w:val="24"/>
              </w:rPr>
            </w:pPr>
            <w:r>
              <w:rPr>
                <w:rFonts w:hint="eastAsia" w:ascii="宋体" w:hAnsi="宋体" w:cs="宋体"/>
                <w:sz w:val="24"/>
              </w:rPr>
              <w:t>④</w:t>
            </w:r>
            <w:r>
              <w:rPr>
                <w:sz w:val="24"/>
              </w:rPr>
              <w:t>危险废物暂存间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 1m厚黏土层（渗透系数不大于 10</w:t>
            </w:r>
            <w:r>
              <w:rPr>
                <w:sz w:val="24"/>
                <w:vertAlign w:val="superscript"/>
              </w:rPr>
              <w:t>-7</w:t>
            </w:r>
            <w:r>
              <w:rPr>
                <w:sz w:val="24"/>
              </w:rPr>
              <w:t xml:space="preserve">cm/s），或至少2mm 厚高密度聚乙烯膜等人工防渗材料（渗透系数不大于 10 </w:t>
            </w:r>
            <w:r>
              <w:rPr>
                <w:sz w:val="24"/>
                <w:vertAlign w:val="superscript"/>
              </w:rPr>
              <w:t>-10</w:t>
            </w:r>
            <w:r>
              <w:rPr>
                <w:sz w:val="24"/>
              </w:rPr>
              <w:t>cm/s），或其他防渗性能等效的材料。</w:t>
            </w:r>
          </w:p>
          <w:p>
            <w:pPr>
              <w:autoSpaceDE w:val="0"/>
              <w:autoSpaceDN w:val="0"/>
              <w:spacing w:line="480" w:lineRule="exact"/>
              <w:ind w:firstLine="480" w:firstLineChars="200"/>
              <w:rPr>
                <w:sz w:val="24"/>
              </w:rPr>
            </w:pPr>
            <w:r>
              <w:rPr>
                <w:rFonts w:hint="eastAsia" w:ascii="宋体" w:hAnsi="宋体" w:cs="宋体"/>
                <w:sz w:val="24"/>
              </w:rPr>
              <w:t>⑤</w:t>
            </w:r>
            <w:r>
              <w:rPr>
                <w:sz w:val="24"/>
              </w:rPr>
              <w:t>在贮存库内或通过贮存分区方式贮存液态危险废物的，应具有液体泄漏堵截设施，堵截设施最小容积不应低于对应贮存区域最大液态废物容器容积或液态废物总储量 1/10（二者取较大者）；用于贮存可能产生渗滤液的危险废物的贮存库或贮存分区应设计渗滤液收集设施，收集设施容积应满足渗滤液的收集要求。</w:t>
            </w:r>
          </w:p>
          <w:p>
            <w:pPr>
              <w:autoSpaceDE w:val="0"/>
              <w:autoSpaceDN w:val="0"/>
              <w:spacing w:line="480" w:lineRule="exact"/>
              <w:ind w:firstLine="480" w:firstLineChars="200"/>
              <w:rPr>
                <w:sz w:val="24"/>
              </w:rPr>
            </w:pPr>
            <w:r>
              <w:rPr>
                <w:rFonts w:hint="eastAsia" w:ascii="宋体" w:hAnsi="宋体" w:cs="宋体"/>
                <w:sz w:val="24"/>
              </w:rPr>
              <w:t>⑥</w:t>
            </w:r>
            <w:r>
              <w:rPr>
                <w:sz w:val="24"/>
              </w:rPr>
              <w:t>暂存间应采取技术和管理措施防止无关人员进入。</w:t>
            </w:r>
          </w:p>
          <w:p>
            <w:pPr>
              <w:autoSpaceDE w:val="0"/>
              <w:autoSpaceDN w:val="0"/>
              <w:spacing w:line="480" w:lineRule="exact"/>
              <w:ind w:firstLine="480" w:firstLineChars="200"/>
              <w:rPr>
                <w:sz w:val="24"/>
              </w:rPr>
            </w:pPr>
            <w:r>
              <w:rPr>
                <w:sz w:val="24"/>
              </w:rPr>
              <w:t>2)</w:t>
            </w:r>
            <w:r>
              <w:t xml:space="preserve"> </w:t>
            </w:r>
            <w:r>
              <w:rPr>
                <w:sz w:val="24"/>
              </w:rPr>
              <w:t>容器和包装物污染控制要求</w:t>
            </w:r>
          </w:p>
          <w:p>
            <w:pPr>
              <w:autoSpaceDE w:val="0"/>
              <w:autoSpaceDN w:val="0"/>
              <w:spacing w:line="480" w:lineRule="exact"/>
              <w:ind w:firstLine="480" w:firstLineChars="200"/>
              <w:rPr>
                <w:sz w:val="24"/>
              </w:rPr>
            </w:pPr>
            <w:r>
              <w:rPr>
                <w:rFonts w:hint="eastAsia" w:ascii="宋体" w:hAnsi="宋体" w:cs="宋体"/>
                <w:sz w:val="24"/>
              </w:rPr>
              <w:t>①</w:t>
            </w:r>
            <w:r>
              <w:rPr>
                <w:sz w:val="24"/>
              </w:rPr>
              <w:t>容器和包装物材质、内衬应与盛装的危险废物相容。</w:t>
            </w:r>
          </w:p>
          <w:p>
            <w:pPr>
              <w:autoSpaceDE w:val="0"/>
              <w:autoSpaceDN w:val="0"/>
              <w:spacing w:line="480" w:lineRule="exact"/>
              <w:ind w:firstLine="480" w:firstLineChars="200"/>
              <w:rPr>
                <w:sz w:val="24"/>
              </w:rPr>
            </w:pPr>
            <w:r>
              <w:rPr>
                <w:rFonts w:hint="eastAsia" w:ascii="宋体" w:hAnsi="宋体" w:cs="宋体"/>
                <w:sz w:val="24"/>
              </w:rPr>
              <w:t>②</w:t>
            </w:r>
            <w:r>
              <w:rPr>
                <w:sz w:val="24"/>
              </w:rPr>
              <w:t>针对不同类别、形态、物理化学性质的危险废物，其容器和包装物应满足相应的防渗、防漏、防腐和强度等要求。</w:t>
            </w:r>
          </w:p>
          <w:p>
            <w:pPr>
              <w:autoSpaceDE w:val="0"/>
              <w:autoSpaceDN w:val="0"/>
              <w:spacing w:line="480" w:lineRule="exact"/>
              <w:ind w:firstLine="480" w:firstLineChars="200"/>
              <w:rPr>
                <w:sz w:val="24"/>
              </w:rPr>
            </w:pPr>
            <w:r>
              <w:rPr>
                <w:rFonts w:hint="eastAsia" w:ascii="宋体" w:hAnsi="宋体" w:cs="宋体"/>
                <w:sz w:val="24"/>
              </w:rPr>
              <w:t>③</w:t>
            </w:r>
            <w:r>
              <w:rPr>
                <w:sz w:val="24"/>
              </w:rPr>
              <w:t>硬质容器和包装物及其支护结构堆叠码放时不应有明显变形，无破损泄漏。</w:t>
            </w:r>
          </w:p>
          <w:p>
            <w:pPr>
              <w:autoSpaceDE w:val="0"/>
              <w:autoSpaceDN w:val="0"/>
              <w:spacing w:line="480" w:lineRule="exact"/>
              <w:ind w:firstLine="480" w:firstLineChars="200"/>
              <w:rPr>
                <w:sz w:val="24"/>
              </w:rPr>
            </w:pPr>
            <w:r>
              <w:rPr>
                <w:rFonts w:hint="eastAsia" w:ascii="宋体" w:hAnsi="宋体" w:cs="宋体"/>
                <w:sz w:val="24"/>
              </w:rPr>
              <w:t>④</w:t>
            </w:r>
            <w:r>
              <w:rPr>
                <w:sz w:val="24"/>
              </w:rPr>
              <w:t>柔性容器和包装物堆叠码放时应封口严密，无破损泄漏。</w:t>
            </w:r>
          </w:p>
          <w:p>
            <w:pPr>
              <w:autoSpaceDE w:val="0"/>
              <w:autoSpaceDN w:val="0"/>
              <w:spacing w:line="480" w:lineRule="exact"/>
              <w:ind w:firstLine="480" w:firstLineChars="200"/>
              <w:rPr>
                <w:sz w:val="24"/>
              </w:rPr>
            </w:pPr>
            <w:r>
              <w:rPr>
                <w:rFonts w:hint="eastAsia" w:ascii="宋体" w:hAnsi="宋体" w:cs="宋体"/>
                <w:sz w:val="24"/>
              </w:rPr>
              <w:t>⑤</w:t>
            </w:r>
            <w:r>
              <w:rPr>
                <w:sz w:val="24"/>
              </w:rPr>
              <w:t>使用容器盛装液态、半固态危险废物时，容器内部应留有适当的空间，以适应因温度变化等可能引发的收缩和膨胀，防止其导致容器渗漏或永久变形。</w:t>
            </w:r>
          </w:p>
          <w:p>
            <w:pPr>
              <w:autoSpaceDE w:val="0"/>
              <w:autoSpaceDN w:val="0"/>
              <w:spacing w:line="480" w:lineRule="exact"/>
              <w:ind w:firstLine="480" w:firstLineChars="200"/>
              <w:rPr>
                <w:sz w:val="24"/>
              </w:rPr>
            </w:pPr>
            <w:r>
              <w:rPr>
                <w:rFonts w:hint="eastAsia" w:ascii="宋体" w:hAnsi="宋体" w:cs="宋体"/>
                <w:sz w:val="24"/>
              </w:rPr>
              <w:t>⑥</w:t>
            </w:r>
            <w:r>
              <w:rPr>
                <w:sz w:val="24"/>
              </w:rPr>
              <w:t>容器和包装物外表面应保持清洁。</w:t>
            </w:r>
          </w:p>
          <w:p>
            <w:pPr>
              <w:autoSpaceDE w:val="0"/>
              <w:autoSpaceDN w:val="0"/>
              <w:spacing w:line="480" w:lineRule="exact"/>
              <w:ind w:firstLine="480" w:firstLineChars="200"/>
              <w:rPr>
                <w:sz w:val="24"/>
              </w:rPr>
            </w:pPr>
            <w:r>
              <w:rPr>
                <w:sz w:val="24"/>
              </w:rPr>
              <w:t>3) 贮存过程污染控制要求</w:t>
            </w:r>
          </w:p>
          <w:p>
            <w:pPr>
              <w:autoSpaceDE w:val="0"/>
              <w:autoSpaceDN w:val="0"/>
              <w:spacing w:line="480" w:lineRule="exact"/>
              <w:ind w:firstLine="481" w:firstLineChars="200"/>
              <w:rPr>
                <w:sz w:val="24"/>
              </w:rPr>
            </w:pPr>
            <w:r>
              <w:rPr>
                <w:b/>
                <w:sz w:val="24"/>
              </w:rPr>
              <w:drawing>
                <wp:anchor distT="0" distB="0" distL="114300" distR="114300" simplePos="0" relativeHeight="251657216" behindDoc="0" locked="0" layoutInCell="1" allowOverlap="1">
                  <wp:simplePos x="0" y="0"/>
                  <wp:positionH relativeFrom="column">
                    <wp:posOffset>1828165</wp:posOffset>
                  </wp:positionH>
                  <wp:positionV relativeFrom="paragraph">
                    <wp:posOffset>589915</wp:posOffset>
                  </wp:positionV>
                  <wp:extent cx="1468120" cy="1250950"/>
                  <wp:effectExtent l="0" t="0" r="0" b="0"/>
                  <wp:wrapNone/>
                  <wp:docPr id="1259276776"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59276776" name="图片 1"/>
                          <pic:cNvPicPr>
                            <a:picLocks noChangeAspect="true" noChangeArrowheads="true"/>
                          </pic:cNvPicPr>
                        </pic:nvPicPr>
                        <pic:blipFill>
                          <a:blip r:embed="rId9">
                            <a:extLst>
                              <a:ext uri="{28A0092B-C50C-407E-A947-70E740481C1C}">
                                <a14:useLocalDpi xmlns:a14="http://schemas.microsoft.com/office/drawing/2010/main" val="false"/>
                              </a:ext>
                            </a:extLst>
                          </a:blip>
                          <a:srcRect l="13757" r="12398" b="22546"/>
                          <a:stretch>
                            <a:fillRect/>
                          </a:stretch>
                        </pic:blipFill>
                        <pic:spPr>
                          <a:xfrm>
                            <a:off x="0" y="0"/>
                            <a:ext cx="1468120" cy="1250950"/>
                          </a:xfrm>
                          <a:prstGeom prst="rect">
                            <a:avLst/>
                          </a:prstGeom>
                          <a:noFill/>
                          <a:ln>
                            <a:noFill/>
                          </a:ln>
                        </pic:spPr>
                      </pic:pic>
                    </a:graphicData>
                  </a:graphic>
                </wp:anchor>
              </w:drawing>
            </w:r>
            <w:r>
              <w:rPr>
                <w:rFonts w:hint="eastAsia" w:ascii="宋体" w:hAnsi="宋体" w:cs="宋体"/>
                <w:sz w:val="24"/>
              </w:rPr>
              <w:t>①</w:t>
            </w:r>
            <w:r>
              <w:rPr>
                <w:sz w:val="24"/>
              </w:rPr>
              <w:t>贮存设施或场所、容器和包装物应按 HJ 1276 要求设置危险废物贮存设施或场所标志、危险废物贮存分区标志和危险废物标签等危险废物识别标志。</w:t>
            </w:r>
          </w:p>
          <w:p>
            <w:pPr>
              <w:autoSpaceDE w:val="0"/>
              <w:autoSpaceDN w:val="0"/>
              <w:spacing w:line="480" w:lineRule="exact"/>
              <w:ind w:firstLine="480" w:firstLineChars="200"/>
              <w:rPr>
                <w:sz w:val="24"/>
              </w:rPr>
            </w:pPr>
          </w:p>
          <w:p>
            <w:pPr>
              <w:autoSpaceDE w:val="0"/>
              <w:autoSpaceDN w:val="0"/>
              <w:spacing w:line="480" w:lineRule="exact"/>
              <w:ind w:firstLine="480" w:firstLineChars="200"/>
              <w:rPr>
                <w:sz w:val="24"/>
              </w:rPr>
            </w:pPr>
          </w:p>
          <w:p>
            <w:pPr>
              <w:autoSpaceDE w:val="0"/>
              <w:autoSpaceDN w:val="0"/>
              <w:spacing w:line="480" w:lineRule="exact"/>
              <w:ind w:firstLine="480" w:firstLineChars="200"/>
              <w:rPr>
                <w:sz w:val="24"/>
              </w:rPr>
            </w:pPr>
          </w:p>
          <w:p>
            <w:pPr>
              <w:autoSpaceDE w:val="0"/>
              <w:autoSpaceDN w:val="0"/>
              <w:spacing w:line="480" w:lineRule="exact"/>
              <w:ind w:firstLine="420" w:firstLineChars="200"/>
            </w:pPr>
          </w:p>
          <w:p>
            <w:pPr>
              <w:autoSpaceDE w:val="0"/>
              <w:autoSpaceDN w:val="0"/>
              <w:spacing w:line="480" w:lineRule="exact"/>
              <w:ind w:firstLine="480" w:firstLineChars="200"/>
              <w:rPr>
                <w:sz w:val="24"/>
              </w:rPr>
            </w:pPr>
            <w:r>
              <w:rPr>
                <w:rFonts w:hint="eastAsia" w:ascii="宋体" w:hAnsi="宋体" w:cs="宋体"/>
                <w:sz w:val="24"/>
              </w:rPr>
              <w:t>②</w:t>
            </w:r>
            <w:r>
              <w:rPr>
                <w:sz w:val="24"/>
              </w:rPr>
              <w:t>应定期检查危险废物的贮存状况，及时清理贮存设施地面，更换破损泄漏的危险废物贮存容器和包装物，保证堆存危险废物的防雨、防风、防扬尘等设施功能完好。</w:t>
            </w:r>
          </w:p>
          <w:p>
            <w:pPr>
              <w:autoSpaceDE w:val="0"/>
              <w:autoSpaceDN w:val="0"/>
              <w:spacing w:line="480" w:lineRule="exact"/>
              <w:ind w:firstLine="480" w:firstLineChars="200"/>
              <w:rPr>
                <w:sz w:val="24"/>
              </w:rPr>
            </w:pPr>
            <w:r>
              <w:rPr>
                <w:rFonts w:hint="eastAsia" w:ascii="宋体" w:hAnsi="宋体" w:cs="宋体"/>
                <w:sz w:val="24"/>
              </w:rPr>
              <w:t>③</w:t>
            </w:r>
            <w:r>
              <w:rPr>
                <w:sz w:val="24"/>
              </w:rPr>
              <w:t>贮存设施运行期间，应按国家有关标准和规定建立危险废物管理台账并保存。</w:t>
            </w:r>
          </w:p>
          <w:p>
            <w:pPr>
              <w:autoSpaceDE w:val="0"/>
              <w:autoSpaceDN w:val="0"/>
              <w:spacing w:line="480" w:lineRule="exact"/>
              <w:ind w:firstLine="480" w:firstLineChars="200"/>
              <w:rPr>
                <w:sz w:val="24"/>
              </w:rPr>
            </w:pPr>
            <w:r>
              <w:rPr>
                <w:rFonts w:hint="eastAsia" w:ascii="宋体" w:hAnsi="宋体" w:cs="宋体"/>
                <w:sz w:val="24"/>
              </w:rPr>
              <w:t>④</w:t>
            </w:r>
            <w:r>
              <w:rPr>
                <w:sz w:val="24"/>
              </w:rPr>
              <w:t>贮存设施所有者或运营者应建立贮存设施环境管理制度、管理人员岗位职责制度、设施运行操作制度、人员岗位培训制度等。</w:t>
            </w:r>
          </w:p>
          <w:p>
            <w:pPr>
              <w:autoSpaceDE w:val="0"/>
              <w:autoSpaceDN w:val="0"/>
              <w:spacing w:line="480" w:lineRule="exact"/>
              <w:ind w:firstLine="480" w:firstLineChars="200"/>
              <w:rPr>
                <w:sz w:val="24"/>
              </w:rPr>
            </w:pPr>
            <w:r>
              <w:rPr>
                <w:rFonts w:hint="eastAsia" w:ascii="宋体" w:hAnsi="宋体" w:cs="宋体"/>
                <w:sz w:val="24"/>
              </w:rPr>
              <w:t>⑤</w:t>
            </w:r>
            <w:r>
              <w:rPr>
                <w:sz w:val="24"/>
              </w:rPr>
              <w:t>贮存点应具有固定的区域边界，并应采取与其他区域进行隔离的措施。</w:t>
            </w:r>
          </w:p>
          <w:p>
            <w:pPr>
              <w:autoSpaceDE w:val="0"/>
              <w:autoSpaceDN w:val="0"/>
              <w:spacing w:line="480" w:lineRule="exact"/>
              <w:ind w:firstLine="480" w:firstLineChars="200"/>
              <w:rPr>
                <w:sz w:val="24"/>
              </w:rPr>
            </w:pPr>
            <w:r>
              <w:rPr>
                <w:rFonts w:hint="eastAsia" w:ascii="宋体" w:hAnsi="宋体" w:cs="宋体"/>
                <w:sz w:val="24"/>
              </w:rPr>
              <w:t>⑥</w:t>
            </w:r>
            <w:r>
              <w:rPr>
                <w:sz w:val="24"/>
              </w:rPr>
              <w:t>贮存点应及时清运贮存的危险废物，实时贮存量不应超过 3 吨。</w:t>
            </w:r>
          </w:p>
          <w:p>
            <w:pPr>
              <w:autoSpaceDE w:val="0"/>
              <w:autoSpaceDN w:val="0"/>
              <w:spacing w:line="480" w:lineRule="exact"/>
              <w:ind w:firstLine="480" w:firstLineChars="200"/>
              <w:rPr>
                <w:sz w:val="24"/>
              </w:rPr>
            </w:pPr>
            <w:r>
              <w:rPr>
                <w:sz w:val="24"/>
              </w:rPr>
              <w:t>4）危险废物的转运</w:t>
            </w:r>
          </w:p>
          <w:bookmarkEnd w:id="26"/>
          <w:p>
            <w:pPr>
              <w:spacing w:line="480" w:lineRule="exact"/>
              <w:ind w:firstLine="480" w:firstLineChars="200"/>
              <w:rPr>
                <w:sz w:val="24"/>
              </w:rPr>
            </w:pPr>
            <w:r>
              <w:rPr>
                <w:rFonts w:hint="eastAsia" w:ascii="宋体" w:hAnsi="宋体" w:cs="宋体"/>
                <w:sz w:val="24"/>
              </w:rPr>
              <w:t>①</w:t>
            </w:r>
            <w:r>
              <w:rPr>
                <w:sz w:val="24"/>
              </w:rPr>
              <w:t>在转移危险废物前，建设单位须按照国家有关规定报批危险废物转移计划；经批准后，产生单位应当向当地环境保护行政主管部门申请领取国务院环境保护行政主管部门统一制定的联单。并在危险废物转移前三日内报告当地环境保护行政主管部门，并同时将预期到达时间报告接受地环境保护行政主管部门。</w:t>
            </w:r>
          </w:p>
          <w:p>
            <w:pPr>
              <w:spacing w:line="480" w:lineRule="exact"/>
              <w:ind w:firstLine="480" w:firstLineChars="200"/>
              <w:rPr>
                <w:sz w:val="24"/>
              </w:rPr>
            </w:pPr>
            <w:r>
              <w:rPr>
                <w:rFonts w:hint="eastAsia" w:ascii="宋体" w:hAnsi="宋体" w:cs="宋体"/>
                <w:sz w:val="24"/>
              </w:rPr>
              <w:t>②</w:t>
            </w:r>
            <w:r>
              <w:rPr>
                <w:sz w:val="24"/>
              </w:rPr>
              <w:t xml:space="preserve">建设单位必须如实填写联单中产生单位栏目，并加盖公章，经交付危险废物运输单位核实验收签字后，将联单第一联副联自留存档，将联单第二联交当地环境保护“行政主管部门，联单第一联正联及其余各联交付运输单位随危险废物转移运行。 </w:t>
            </w:r>
          </w:p>
          <w:p>
            <w:pPr>
              <w:spacing w:line="480" w:lineRule="exact"/>
              <w:ind w:firstLine="480" w:firstLineChars="200"/>
              <w:rPr>
                <w:sz w:val="24"/>
              </w:rPr>
            </w:pPr>
            <w:r>
              <w:rPr>
                <w:rFonts w:hint="eastAsia" w:ascii="宋体" w:hAnsi="宋体" w:cs="宋体"/>
                <w:sz w:val="24"/>
              </w:rPr>
              <w:t>③</w:t>
            </w:r>
            <w:r>
              <w:rPr>
                <w:sz w:val="24"/>
              </w:rPr>
              <w:t>联单保存期限为五年；贮存危险废物的，其联单保存期限与危险废物贮存期限相同。</w:t>
            </w:r>
          </w:p>
          <w:p>
            <w:pPr>
              <w:spacing w:line="480" w:lineRule="exact"/>
              <w:ind w:firstLine="422" w:firstLineChars="176"/>
              <w:rPr>
                <w:kern w:val="0"/>
                <w:sz w:val="24"/>
              </w:rPr>
            </w:pPr>
            <w:r>
              <w:rPr>
                <w:rFonts w:hint="eastAsia" w:ascii="宋体" w:hAnsi="宋体" w:cs="宋体"/>
                <w:kern w:val="0"/>
                <w:sz w:val="24"/>
              </w:rPr>
              <w:t>④</w:t>
            </w:r>
            <w:r>
              <w:rPr>
                <w:kern w:val="0"/>
                <w:sz w:val="24"/>
              </w:rPr>
              <w:t>建设单位应遵守危险废物申报登记制度，建立危险废物管理台账制度，确保危险废物的有效处置。</w:t>
            </w:r>
          </w:p>
          <w:p>
            <w:pPr>
              <w:autoSpaceDE w:val="0"/>
              <w:autoSpaceDN w:val="0"/>
              <w:spacing w:line="400" w:lineRule="exact"/>
              <w:ind w:firstLine="481" w:firstLineChars="200"/>
              <w:jc w:val="left"/>
              <w:rPr>
                <w:b/>
                <w:sz w:val="24"/>
              </w:rPr>
            </w:pPr>
            <w:r>
              <w:rPr>
                <w:b/>
                <w:sz w:val="24"/>
              </w:rPr>
              <w:t>5、地下水、土壤影响分析</w:t>
            </w:r>
          </w:p>
          <w:p>
            <w:pPr>
              <w:spacing w:line="460" w:lineRule="exact"/>
              <w:ind w:firstLine="480" w:firstLineChars="200"/>
              <w:rPr>
                <w:bCs/>
                <w:sz w:val="24"/>
              </w:rPr>
            </w:pPr>
            <w:r>
              <w:rPr>
                <w:bCs/>
                <w:sz w:val="24"/>
              </w:rPr>
              <w:t>（1）污染途径</w:t>
            </w:r>
          </w:p>
          <w:p>
            <w:pPr>
              <w:spacing w:line="460" w:lineRule="exact"/>
              <w:ind w:firstLine="480" w:firstLineChars="200"/>
              <w:rPr>
                <w:sz w:val="24"/>
              </w:rPr>
            </w:pPr>
            <w:r>
              <w:rPr>
                <w:sz w:val="24"/>
              </w:rPr>
              <w:t>正常状况下，本项目产生的废矿物油、废油桶等危险废物暂存于危废暂存间。危废暂存间采取严格的防渗措施，废矿物油不会进入地下对土壤、地下水造成污染。</w:t>
            </w:r>
          </w:p>
          <w:p>
            <w:pPr>
              <w:spacing w:line="460" w:lineRule="exact"/>
              <w:ind w:firstLine="480" w:firstLineChars="200"/>
              <w:rPr>
                <w:sz w:val="24"/>
              </w:rPr>
            </w:pPr>
            <w:r>
              <w:rPr>
                <w:sz w:val="24"/>
              </w:rPr>
              <w:t>非正常状况下防渗层破损，通常考虑储存在危废间的废矿物油的泄漏。</w:t>
            </w:r>
          </w:p>
          <w:p>
            <w:pPr>
              <w:spacing w:line="460" w:lineRule="exact"/>
              <w:ind w:firstLine="480" w:firstLineChars="200"/>
              <w:rPr>
                <w:sz w:val="24"/>
              </w:rPr>
            </w:pPr>
            <w:r>
              <w:rPr>
                <w:sz w:val="24"/>
              </w:rPr>
              <w:t>（2）控制措施</w:t>
            </w:r>
          </w:p>
          <w:p>
            <w:pPr>
              <w:autoSpaceDE w:val="0"/>
              <w:autoSpaceDN w:val="0"/>
              <w:adjustRightInd w:val="0"/>
              <w:snapToGrid w:val="0"/>
              <w:spacing w:line="460" w:lineRule="exact"/>
              <w:ind w:firstLine="480" w:firstLineChars="200"/>
              <w:textAlignment w:val="baseline"/>
              <w:rPr>
                <w:bCs/>
                <w:sz w:val="24"/>
              </w:rPr>
            </w:pPr>
            <w:r>
              <w:rPr>
                <w:bCs/>
                <w:sz w:val="24"/>
              </w:rPr>
              <w:t>1）源头控制措施</w:t>
            </w:r>
          </w:p>
          <w:p>
            <w:pPr>
              <w:autoSpaceDE w:val="0"/>
              <w:autoSpaceDN w:val="0"/>
              <w:adjustRightInd w:val="0"/>
              <w:snapToGrid w:val="0"/>
              <w:spacing w:line="460" w:lineRule="exact"/>
              <w:ind w:firstLine="480" w:firstLineChars="200"/>
              <w:textAlignment w:val="baseline"/>
              <w:rPr>
                <w:sz w:val="24"/>
              </w:rPr>
            </w:pPr>
            <w:r>
              <w:rPr>
                <w:sz w:val="24"/>
              </w:rPr>
              <w:t>本项目主要的污染源来自危废暂存间。污染源头的控制，要求严格按照国家相关规范，对相关构筑物采取相应的措施，以防止和降低废矿物油的跑、冒、滴、漏，将废矿物油泄漏的环境风险事故降低到最低程度。切实贯彻执行“预防为主、防治结合”的方针，所有场地全部硬化，严禁下渗污染。</w:t>
            </w:r>
          </w:p>
          <w:p>
            <w:pPr>
              <w:widowControl/>
              <w:snapToGrid w:val="0"/>
              <w:spacing w:line="460" w:lineRule="exact"/>
              <w:ind w:right="113" w:firstLine="480" w:firstLineChars="200"/>
              <w:rPr>
                <w:kern w:val="0"/>
                <w:sz w:val="24"/>
              </w:rPr>
            </w:pPr>
            <w:r>
              <w:rPr>
                <w:kern w:val="0"/>
                <w:sz w:val="24"/>
              </w:rPr>
              <w:t>2）过程阻断措施</w:t>
            </w:r>
          </w:p>
          <w:p>
            <w:pPr>
              <w:widowControl/>
              <w:snapToGrid w:val="0"/>
              <w:spacing w:line="460" w:lineRule="exact"/>
              <w:ind w:right="113" w:firstLine="439" w:firstLineChars="183"/>
              <w:rPr>
                <w:kern w:val="0"/>
                <w:sz w:val="24"/>
              </w:rPr>
            </w:pPr>
            <w:r>
              <w:rPr>
                <w:kern w:val="0"/>
                <w:sz w:val="24"/>
              </w:rPr>
              <w:t>严密监控污染源污染状况，设置必要的检漏时间及检漏周期，在一个检漏周期内，对可能有污染物跑冒滴漏等产生的地区进行必要的检漏工作，及时发现污染物渗漏等事件，采取补救措施。</w:t>
            </w:r>
          </w:p>
          <w:p>
            <w:pPr>
              <w:widowControl/>
              <w:snapToGrid w:val="0"/>
              <w:spacing w:line="460" w:lineRule="exact"/>
              <w:ind w:right="113" w:firstLine="480" w:firstLineChars="200"/>
              <w:rPr>
                <w:kern w:val="0"/>
                <w:sz w:val="24"/>
              </w:rPr>
            </w:pPr>
            <w:r>
              <w:rPr>
                <w:kern w:val="0"/>
                <w:sz w:val="24"/>
              </w:rPr>
              <w:t>3）分区防控措施</w:t>
            </w:r>
          </w:p>
          <w:p>
            <w:pPr>
              <w:widowControl/>
              <w:snapToGrid w:val="0"/>
              <w:spacing w:line="460" w:lineRule="exact"/>
              <w:ind w:right="113" w:firstLine="439" w:firstLineChars="183"/>
              <w:rPr>
                <w:kern w:val="0"/>
                <w:sz w:val="24"/>
              </w:rPr>
            </w:pPr>
            <w:r>
              <w:rPr>
                <w:kern w:val="0"/>
                <w:sz w:val="24"/>
              </w:rPr>
              <w:t>根据各生产功能单元可能泄漏至地面区域的污染物性质和生产单元的构筑方式，划分为重点污染防治区、一般污染防治区和简单污染防治区。</w:t>
            </w:r>
          </w:p>
          <w:p>
            <w:pPr>
              <w:widowControl/>
              <w:numPr>
                <w:ilvl w:val="0"/>
                <w:numId w:val="4"/>
              </w:numPr>
              <w:snapToGrid w:val="0"/>
              <w:spacing w:line="460" w:lineRule="exact"/>
              <w:ind w:right="113"/>
              <w:rPr>
                <w:kern w:val="0"/>
                <w:sz w:val="24"/>
              </w:rPr>
            </w:pPr>
            <w:r>
              <w:rPr>
                <w:kern w:val="0"/>
                <w:sz w:val="24"/>
              </w:rPr>
              <w:t>重点污染防治区</w:t>
            </w:r>
          </w:p>
          <w:p>
            <w:pPr>
              <w:widowControl/>
              <w:snapToGrid w:val="0"/>
              <w:spacing w:line="460" w:lineRule="exact"/>
              <w:ind w:right="113" w:firstLine="439" w:firstLineChars="183"/>
              <w:rPr>
                <w:kern w:val="0"/>
                <w:sz w:val="24"/>
              </w:rPr>
            </w:pPr>
            <w:r>
              <w:rPr>
                <w:kern w:val="0"/>
                <w:sz w:val="24"/>
              </w:rPr>
              <w:t>主要为危废暂存间，底层采用黏土夯实，地面底层为水泥砂浆，上面铺设为2mm厚高密度聚乙烯防渗布，最后以防渗混凝土做地面，地面及裙脚防腐防渗处理，渗透系数≤1×10</w:t>
            </w:r>
            <w:r>
              <w:rPr>
                <w:kern w:val="0"/>
                <w:sz w:val="24"/>
                <w:vertAlign w:val="superscript"/>
              </w:rPr>
              <w:t>-10</w:t>
            </w:r>
            <w:r>
              <w:rPr>
                <w:kern w:val="0"/>
                <w:sz w:val="24"/>
              </w:rPr>
              <w:t>cm/s；</w:t>
            </w:r>
          </w:p>
          <w:p>
            <w:pPr>
              <w:widowControl/>
              <w:numPr>
                <w:ilvl w:val="0"/>
                <w:numId w:val="4"/>
              </w:numPr>
              <w:snapToGrid w:val="0"/>
              <w:spacing w:line="460" w:lineRule="exact"/>
              <w:ind w:right="113"/>
              <w:rPr>
                <w:kern w:val="0"/>
                <w:sz w:val="24"/>
              </w:rPr>
            </w:pPr>
            <w:r>
              <w:rPr>
                <w:kern w:val="0"/>
                <w:sz w:val="24"/>
              </w:rPr>
              <w:t>一般污染防治区</w:t>
            </w:r>
          </w:p>
          <w:p>
            <w:pPr>
              <w:widowControl/>
              <w:snapToGrid w:val="0"/>
              <w:spacing w:line="460" w:lineRule="exact"/>
              <w:ind w:right="113" w:firstLine="480" w:firstLineChars="200"/>
              <w:rPr>
                <w:kern w:val="0"/>
                <w:sz w:val="24"/>
              </w:rPr>
            </w:pPr>
            <w:r>
              <w:rPr>
                <w:kern w:val="0"/>
                <w:sz w:val="24"/>
              </w:rPr>
              <w:t>主要为生产车间，</w:t>
            </w:r>
            <w:r>
              <w:rPr>
                <w:kern w:val="0"/>
                <w:sz w:val="24"/>
                <w:szCs w:val="20"/>
              </w:rPr>
              <w:t>地面采取三合土铺底，在上层铺15cm的水泥进行硬化，渗透系数小于10</w:t>
            </w:r>
            <w:r>
              <w:rPr>
                <w:kern w:val="0"/>
                <w:sz w:val="24"/>
                <w:szCs w:val="20"/>
                <w:vertAlign w:val="superscript"/>
              </w:rPr>
              <w:t>-7</w:t>
            </w:r>
            <w:r>
              <w:rPr>
                <w:kern w:val="0"/>
                <w:sz w:val="24"/>
                <w:szCs w:val="20"/>
              </w:rPr>
              <w:t>cm/s。</w:t>
            </w:r>
          </w:p>
          <w:p>
            <w:pPr>
              <w:widowControl/>
              <w:snapToGrid w:val="0"/>
              <w:spacing w:line="460" w:lineRule="exact"/>
              <w:ind w:right="113" w:firstLine="439" w:firstLineChars="183"/>
              <w:rPr>
                <w:kern w:val="0"/>
                <w:sz w:val="24"/>
              </w:rPr>
            </w:pPr>
            <w:r>
              <w:rPr>
                <w:rFonts w:hint="eastAsia" w:ascii="宋体" w:hAnsi="宋体" w:cs="宋体"/>
                <w:kern w:val="0"/>
                <w:sz w:val="24"/>
              </w:rPr>
              <w:t>③</w:t>
            </w:r>
            <w:r>
              <w:rPr>
                <w:kern w:val="0"/>
                <w:sz w:val="24"/>
              </w:rPr>
              <w:t>简单污染防治区</w:t>
            </w:r>
          </w:p>
          <w:p>
            <w:pPr>
              <w:widowControl/>
              <w:snapToGrid w:val="0"/>
              <w:spacing w:line="460" w:lineRule="exact"/>
              <w:ind w:right="113" w:firstLine="439" w:firstLineChars="183"/>
              <w:rPr>
                <w:kern w:val="0"/>
                <w:sz w:val="24"/>
              </w:rPr>
            </w:pPr>
            <w:r>
              <w:rPr>
                <w:kern w:val="0"/>
                <w:sz w:val="24"/>
              </w:rPr>
              <w:t>除重点污染防治区、一般污染防治区外的其它建筑区。</w:t>
            </w:r>
          </w:p>
          <w:p>
            <w:pPr>
              <w:spacing w:line="460" w:lineRule="exact"/>
              <w:ind w:firstLine="480" w:firstLineChars="200"/>
              <w:rPr>
                <w:b/>
                <w:bCs/>
                <w:sz w:val="24"/>
              </w:rPr>
            </w:pPr>
            <w:r>
              <w:rPr>
                <w:sz w:val="24"/>
                <w:szCs w:val="20"/>
              </w:rPr>
              <w:t>针对不同的防渗区域采取不同防渗措施，并给出不同分区的具体防渗要求。</w:t>
            </w:r>
            <w:r>
              <w:rPr>
                <w:bCs/>
                <w:sz w:val="24"/>
              </w:rPr>
              <w:t>项目分区防渗要求见表4-12。</w:t>
            </w:r>
          </w:p>
          <w:p>
            <w:pPr>
              <w:spacing w:line="460" w:lineRule="exact"/>
              <w:ind w:firstLine="481" w:firstLineChars="200"/>
              <w:jc w:val="center"/>
              <w:rPr>
                <w:b/>
                <w:bCs/>
                <w:sz w:val="24"/>
              </w:rPr>
            </w:pPr>
            <w:r>
              <w:rPr>
                <w:b/>
                <w:bCs/>
                <w:sz w:val="24"/>
              </w:rPr>
              <w:t>表4-12  厂区主要设施采取的防渗措施一览表</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78"/>
              <w:gridCol w:w="1581"/>
              <w:gridCol w:w="54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767" w:type="pct"/>
                  <w:gridSpan w:val="2"/>
                  <w:vAlign w:val="center"/>
                </w:tcPr>
                <w:p>
                  <w:pPr>
                    <w:jc w:val="center"/>
                    <w:rPr>
                      <w:bCs/>
                      <w:szCs w:val="21"/>
                    </w:rPr>
                  </w:pPr>
                  <w:r>
                    <w:rPr>
                      <w:bCs/>
                      <w:szCs w:val="21"/>
                    </w:rPr>
                    <w:t>防渗区域</w:t>
                  </w:r>
                </w:p>
              </w:tc>
              <w:tc>
                <w:tcPr>
                  <w:tcW w:w="3233" w:type="pct"/>
                  <w:vAlign w:val="center"/>
                </w:tcPr>
                <w:p>
                  <w:pPr>
                    <w:jc w:val="center"/>
                    <w:rPr>
                      <w:bCs/>
                      <w:szCs w:val="21"/>
                    </w:rPr>
                  </w:pPr>
                  <w:r>
                    <w:rPr>
                      <w:bCs/>
                      <w:szCs w:val="21"/>
                    </w:rPr>
                    <w:t>具体要求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823" w:type="pct"/>
                  <w:vAlign w:val="center"/>
                </w:tcPr>
                <w:p>
                  <w:pPr>
                    <w:jc w:val="center"/>
                    <w:rPr>
                      <w:bCs/>
                      <w:szCs w:val="21"/>
                    </w:rPr>
                  </w:pPr>
                  <w:r>
                    <w:rPr>
                      <w:bCs/>
                      <w:szCs w:val="21"/>
                    </w:rPr>
                    <w:t>重点防渗区</w:t>
                  </w:r>
                </w:p>
              </w:tc>
              <w:tc>
                <w:tcPr>
                  <w:tcW w:w="944" w:type="pct"/>
                  <w:vAlign w:val="center"/>
                </w:tcPr>
                <w:p>
                  <w:pPr>
                    <w:jc w:val="center"/>
                    <w:rPr>
                      <w:bCs/>
                      <w:szCs w:val="21"/>
                    </w:rPr>
                  </w:pPr>
                  <w:r>
                    <w:rPr>
                      <w:bCs/>
                      <w:szCs w:val="21"/>
                    </w:rPr>
                    <w:t>危废暂存间</w:t>
                  </w:r>
                </w:p>
              </w:tc>
              <w:tc>
                <w:tcPr>
                  <w:tcW w:w="3233" w:type="pct"/>
                  <w:vAlign w:val="center"/>
                </w:tcPr>
                <w:p>
                  <w:pPr>
                    <w:jc w:val="center"/>
                    <w:rPr>
                      <w:kern w:val="0"/>
                      <w:szCs w:val="21"/>
                    </w:rPr>
                  </w:pPr>
                  <w:r>
                    <w:rPr>
                      <w:szCs w:val="21"/>
                    </w:rPr>
                    <w:t>底层采用黏土夯实，地面底层为水泥砂浆，上面铺设为2mm厚高密度聚乙烯防渗布，最后以防渗混凝土做地面，地面及裙脚防腐防渗处理，渗透系数≤1×10</w:t>
                  </w:r>
                  <w:r>
                    <w:rPr>
                      <w:szCs w:val="21"/>
                      <w:vertAlign w:val="superscript"/>
                    </w:rPr>
                    <w:t>-10</w:t>
                  </w:r>
                  <w:r>
                    <w:rPr>
                      <w:szCs w:val="21"/>
                    </w:rPr>
                    <w:t>cm/s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23" w:type="pct"/>
                  <w:vAlign w:val="center"/>
                </w:tcPr>
                <w:p>
                  <w:pPr>
                    <w:jc w:val="center"/>
                    <w:rPr>
                      <w:bCs/>
                      <w:szCs w:val="21"/>
                    </w:rPr>
                  </w:pPr>
                  <w:r>
                    <w:rPr>
                      <w:bCs/>
                      <w:szCs w:val="21"/>
                    </w:rPr>
                    <w:t>一般防渗区</w:t>
                  </w:r>
                </w:p>
              </w:tc>
              <w:tc>
                <w:tcPr>
                  <w:tcW w:w="944" w:type="pct"/>
                  <w:vAlign w:val="center"/>
                </w:tcPr>
                <w:p>
                  <w:pPr>
                    <w:jc w:val="center"/>
                    <w:rPr>
                      <w:bCs/>
                      <w:szCs w:val="21"/>
                    </w:rPr>
                  </w:pPr>
                  <w:r>
                    <w:rPr>
                      <w:bCs/>
                      <w:szCs w:val="21"/>
                    </w:rPr>
                    <w:t>生产车间</w:t>
                  </w:r>
                </w:p>
              </w:tc>
              <w:tc>
                <w:tcPr>
                  <w:tcW w:w="3233" w:type="pct"/>
                  <w:vAlign w:val="center"/>
                </w:tcPr>
                <w:p>
                  <w:pPr>
                    <w:jc w:val="center"/>
                    <w:rPr>
                      <w:kern w:val="0"/>
                      <w:szCs w:val="21"/>
                    </w:rPr>
                  </w:pPr>
                  <w:r>
                    <w:rPr>
                      <w:kern w:val="0"/>
                      <w:szCs w:val="21"/>
                    </w:rPr>
                    <w:t>采用三合土铺底，上层15cm水泥硬化，渗透系数小于10</w:t>
                  </w:r>
                  <w:r>
                    <w:rPr>
                      <w:kern w:val="0"/>
                      <w:szCs w:val="21"/>
                      <w:vertAlign w:val="superscript"/>
                    </w:rPr>
                    <w:t>-7</w:t>
                  </w:r>
                  <w:r>
                    <w:rPr>
                      <w:kern w:val="0"/>
                      <w:szCs w:val="21"/>
                    </w:rPr>
                    <w:t>cm/s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23" w:type="pct"/>
                  <w:vAlign w:val="center"/>
                </w:tcPr>
                <w:p>
                  <w:pPr>
                    <w:jc w:val="center"/>
                    <w:rPr>
                      <w:bCs/>
                      <w:szCs w:val="21"/>
                    </w:rPr>
                  </w:pPr>
                  <w:r>
                    <w:rPr>
                      <w:bCs/>
                      <w:szCs w:val="21"/>
                    </w:rPr>
                    <w:t>简单防渗区</w:t>
                  </w:r>
                </w:p>
              </w:tc>
              <w:tc>
                <w:tcPr>
                  <w:tcW w:w="944" w:type="pct"/>
                  <w:vAlign w:val="center"/>
                </w:tcPr>
                <w:p>
                  <w:pPr>
                    <w:jc w:val="center"/>
                    <w:rPr>
                      <w:bCs/>
                      <w:szCs w:val="21"/>
                    </w:rPr>
                  </w:pPr>
                  <w:r>
                    <w:rPr>
                      <w:rFonts w:hint="eastAsia"/>
                      <w:bCs/>
                      <w:szCs w:val="21"/>
                    </w:rPr>
                    <w:t>厂区</w:t>
                  </w:r>
                  <w:r>
                    <w:rPr>
                      <w:bCs/>
                      <w:szCs w:val="21"/>
                    </w:rPr>
                    <w:t>其他区域</w:t>
                  </w:r>
                  <w:r>
                    <w:rPr>
                      <w:rFonts w:hint="eastAsia"/>
                      <w:bCs/>
                      <w:szCs w:val="21"/>
                    </w:rPr>
                    <w:t>及道路</w:t>
                  </w:r>
                </w:p>
              </w:tc>
              <w:tc>
                <w:tcPr>
                  <w:tcW w:w="3233" w:type="pct"/>
                  <w:vAlign w:val="center"/>
                </w:tcPr>
                <w:p>
                  <w:pPr>
                    <w:jc w:val="center"/>
                    <w:rPr>
                      <w:kern w:val="0"/>
                      <w:szCs w:val="21"/>
                    </w:rPr>
                  </w:pPr>
                  <w:r>
                    <w:rPr>
                      <w:kern w:val="0"/>
                      <w:szCs w:val="21"/>
                    </w:rPr>
                    <w:t>一般地面硬化</w:t>
                  </w:r>
                </w:p>
              </w:tc>
            </w:tr>
          </w:tbl>
          <w:p>
            <w:pPr>
              <w:autoSpaceDE w:val="0"/>
              <w:autoSpaceDN w:val="0"/>
              <w:spacing w:line="460" w:lineRule="exact"/>
              <w:ind w:firstLine="481" w:firstLineChars="200"/>
              <w:jc w:val="left"/>
              <w:rPr>
                <w:b/>
                <w:sz w:val="24"/>
              </w:rPr>
            </w:pPr>
            <w:r>
              <w:rPr>
                <w:b/>
                <w:sz w:val="24"/>
              </w:rPr>
              <w:t>6、生态环境影响分析</w:t>
            </w:r>
          </w:p>
          <w:p>
            <w:pPr>
              <w:autoSpaceDE w:val="0"/>
              <w:autoSpaceDN w:val="0"/>
              <w:spacing w:line="460" w:lineRule="exact"/>
              <w:ind w:firstLine="480" w:firstLineChars="200"/>
              <w:jc w:val="left"/>
              <w:rPr>
                <w:sz w:val="24"/>
              </w:rPr>
            </w:pPr>
            <w:r>
              <w:rPr>
                <w:sz w:val="24"/>
              </w:rPr>
              <w:t>本项目位于山西辰瑞晟石灰有限公司现有厂区内，不新增用地，项目厂区内无生态环境保护目标。</w:t>
            </w:r>
          </w:p>
          <w:p>
            <w:pPr>
              <w:autoSpaceDE w:val="0"/>
              <w:autoSpaceDN w:val="0"/>
              <w:spacing w:line="460" w:lineRule="exact"/>
              <w:ind w:firstLine="480" w:firstLineChars="200"/>
              <w:jc w:val="left"/>
              <w:rPr>
                <w:sz w:val="24"/>
              </w:rPr>
            </w:pPr>
            <w:r>
              <w:rPr>
                <w:sz w:val="24"/>
              </w:rPr>
              <w:t>环评要求建设单位严格落实评价提出的各项环保治理要求，</w:t>
            </w:r>
            <w:r>
              <w:rPr>
                <w:rFonts w:hint="eastAsia" w:ascii="宋体" w:hAnsi="宋体"/>
                <w:sz w:val="24"/>
              </w:rPr>
              <w:t>车间地面及道路全部硬化</w:t>
            </w:r>
            <w:r>
              <w:rPr>
                <w:rFonts w:hint="eastAsia"/>
                <w:sz w:val="24"/>
              </w:rPr>
              <w:t>，厂区内不得有裸露地面</w:t>
            </w:r>
            <w:r>
              <w:rPr>
                <w:sz w:val="24"/>
              </w:rPr>
              <w:t>。</w:t>
            </w:r>
          </w:p>
          <w:p>
            <w:pPr>
              <w:spacing w:line="460" w:lineRule="exact"/>
              <w:ind w:firstLine="481" w:firstLineChars="200"/>
              <w:rPr>
                <w:b/>
                <w:bCs/>
                <w:snapToGrid w:val="0"/>
                <w:sz w:val="24"/>
                <w:szCs w:val="32"/>
              </w:rPr>
            </w:pPr>
            <w:r>
              <w:rPr>
                <w:b/>
                <w:bCs/>
                <w:snapToGrid w:val="0"/>
                <w:sz w:val="24"/>
                <w:szCs w:val="32"/>
              </w:rPr>
              <w:t>7、环境风险</w:t>
            </w:r>
          </w:p>
          <w:p>
            <w:pPr>
              <w:autoSpaceDE w:val="0"/>
              <w:autoSpaceDN w:val="0"/>
              <w:adjustRightInd w:val="0"/>
              <w:spacing w:line="460" w:lineRule="exact"/>
              <w:ind w:firstLine="481" w:firstLineChars="200"/>
              <w:rPr>
                <w:b/>
                <w:bCs/>
                <w:kern w:val="0"/>
                <w:sz w:val="24"/>
              </w:rPr>
            </w:pPr>
            <w:r>
              <w:rPr>
                <w:b/>
                <w:bCs/>
                <w:kern w:val="0"/>
                <w:sz w:val="24"/>
              </w:rPr>
              <w:t>（1）风险调查</w:t>
            </w:r>
          </w:p>
          <w:p>
            <w:pPr>
              <w:autoSpaceDE w:val="0"/>
              <w:autoSpaceDN w:val="0"/>
              <w:adjustRightInd w:val="0"/>
              <w:spacing w:line="480" w:lineRule="exact"/>
              <w:ind w:firstLine="480" w:firstLineChars="200"/>
              <w:rPr>
                <w:kern w:val="0"/>
                <w:sz w:val="24"/>
              </w:rPr>
            </w:pPr>
            <w:r>
              <w:rPr>
                <w:kern w:val="0"/>
                <w:sz w:val="24"/>
              </w:rPr>
              <w:t>根据《建设项目环境风险评价技术导则》（HJ/T169-2018)附录B、《危险化学品重大危险源辨识》（GB18218-2018)相关资料，本项目涉及到的原辅材料、产品、中间产品中危险物质主要有维修设备产生的废矿物油。</w:t>
            </w:r>
          </w:p>
          <w:p>
            <w:pPr>
              <w:autoSpaceDE w:val="0"/>
              <w:autoSpaceDN w:val="0"/>
              <w:adjustRightInd w:val="0"/>
              <w:spacing w:line="480" w:lineRule="exact"/>
              <w:ind w:firstLine="481" w:firstLineChars="200"/>
              <w:rPr>
                <w:b/>
                <w:bCs/>
                <w:kern w:val="0"/>
                <w:sz w:val="24"/>
              </w:rPr>
            </w:pPr>
            <w:r>
              <w:rPr>
                <w:b/>
                <w:bCs/>
                <w:kern w:val="0"/>
                <w:sz w:val="24"/>
              </w:rPr>
              <w:t>（2） 环境风险潜势判断</w:t>
            </w:r>
          </w:p>
          <w:p>
            <w:pPr>
              <w:autoSpaceDE w:val="0"/>
              <w:autoSpaceDN w:val="0"/>
              <w:adjustRightInd w:val="0"/>
              <w:spacing w:line="480" w:lineRule="exact"/>
              <w:ind w:firstLine="480" w:firstLineChars="200"/>
              <w:rPr>
                <w:kern w:val="0"/>
                <w:sz w:val="24"/>
              </w:rPr>
            </w:pPr>
            <w:r>
              <w:rPr>
                <w:kern w:val="0"/>
                <w:sz w:val="24"/>
              </w:rPr>
              <w:t>根据《建设项目环境风险评价技术导则》（HJ 169-2018）附录C，计算涉及的每种污染物质在厂界内的最大存在总量与其对应临界值的比值Q。</w:t>
            </w:r>
          </w:p>
          <w:p>
            <w:pPr>
              <w:autoSpaceDE w:val="0"/>
              <w:autoSpaceDN w:val="0"/>
              <w:adjustRightInd w:val="0"/>
              <w:spacing w:line="480" w:lineRule="exact"/>
              <w:ind w:firstLine="480" w:firstLineChars="200"/>
              <w:rPr>
                <w:kern w:val="0"/>
                <w:sz w:val="24"/>
              </w:rPr>
            </w:pPr>
            <w:r>
              <w:rPr>
                <w:kern w:val="0"/>
                <w:sz w:val="24"/>
              </w:rPr>
              <w:t>本项目风险物质Q值见表4-13。</w:t>
            </w:r>
          </w:p>
          <w:p>
            <w:pPr>
              <w:spacing w:line="480" w:lineRule="exact"/>
              <w:jc w:val="center"/>
              <w:rPr>
                <w:b/>
                <w:bCs/>
                <w:snapToGrid w:val="0"/>
                <w:sz w:val="24"/>
              </w:rPr>
            </w:pPr>
            <w:r>
              <w:rPr>
                <w:b/>
                <w:bCs/>
                <w:snapToGrid w:val="0"/>
                <w:sz w:val="24"/>
              </w:rPr>
              <w:t>表4-13   建设项目Q值确定表</w:t>
            </w:r>
          </w:p>
          <w:tbl>
            <w:tblPr>
              <w:tblStyle w:val="20"/>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862"/>
              <w:gridCol w:w="2176"/>
              <w:gridCol w:w="1986"/>
              <w:gridCol w:w="1675"/>
              <w:gridCol w:w="1675"/>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515" w:type="pct"/>
                  <w:vAlign w:val="center"/>
                </w:tcPr>
                <w:p>
                  <w:pPr>
                    <w:ind w:left="-105" w:leftChars="-50" w:right="-105" w:rightChars="-50"/>
                    <w:jc w:val="center"/>
                    <w:rPr>
                      <w:b/>
                      <w:bCs/>
                      <w:szCs w:val="21"/>
                    </w:rPr>
                  </w:pPr>
                  <w:r>
                    <w:rPr>
                      <w:b/>
                      <w:bCs/>
                      <w:szCs w:val="21"/>
                    </w:rPr>
                    <w:t>序号</w:t>
                  </w:r>
                </w:p>
              </w:tc>
              <w:tc>
                <w:tcPr>
                  <w:tcW w:w="1299" w:type="pct"/>
                  <w:vAlign w:val="center"/>
                </w:tcPr>
                <w:p>
                  <w:pPr>
                    <w:ind w:left="-105" w:leftChars="-50" w:right="-105" w:rightChars="-50"/>
                    <w:jc w:val="center"/>
                    <w:rPr>
                      <w:b/>
                      <w:bCs/>
                      <w:szCs w:val="21"/>
                    </w:rPr>
                  </w:pPr>
                  <w:r>
                    <w:rPr>
                      <w:b/>
                      <w:bCs/>
                      <w:szCs w:val="21"/>
                    </w:rPr>
                    <w:t>危险物质名称</w:t>
                  </w:r>
                </w:p>
              </w:tc>
              <w:tc>
                <w:tcPr>
                  <w:tcW w:w="1186" w:type="pct"/>
                  <w:vAlign w:val="center"/>
                </w:tcPr>
                <w:p>
                  <w:pPr>
                    <w:ind w:left="-105" w:leftChars="-50" w:right="-105" w:rightChars="-50"/>
                    <w:jc w:val="center"/>
                    <w:rPr>
                      <w:b/>
                      <w:bCs/>
                      <w:szCs w:val="21"/>
                    </w:rPr>
                  </w:pPr>
                  <w:r>
                    <w:rPr>
                      <w:b/>
                      <w:bCs/>
                      <w:szCs w:val="21"/>
                    </w:rPr>
                    <w:t>q</w:t>
                  </w:r>
                  <w:r>
                    <w:rPr>
                      <w:b/>
                      <w:bCs/>
                      <w:szCs w:val="21"/>
                      <w:vertAlign w:val="subscript"/>
                    </w:rPr>
                    <w:t>1</w:t>
                  </w:r>
                  <w:r>
                    <w:rPr>
                      <w:b/>
                      <w:bCs/>
                      <w:szCs w:val="21"/>
                    </w:rPr>
                    <w:t>储存量（t）</w:t>
                  </w:r>
                </w:p>
              </w:tc>
              <w:tc>
                <w:tcPr>
                  <w:tcW w:w="1000" w:type="pct"/>
                  <w:vAlign w:val="center"/>
                </w:tcPr>
                <w:p>
                  <w:pPr>
                    <w:ind w:left="-105" w:leftChars="-50" w:right="-105" w:rightChars="-50"/>
                    <w:jc w:val="center"/>
                    <w:rPr>
                      <w:b/>
                      <w:bCs/>
                      <w:szCs w:val="21"/>
                    </w:rPr>
                  </w:pPr>
                  <w:r>
                    <w:rPr>
                      <w:b/>
                      <w:bCs/>
                      <w:szCs w:val="21"/>
                    </w:rPr>
                    <w:t>Q</w:t>
                  </w:r>
                  <w:r>
                    <w:rPr>
                      <w:b/>
                      <w:bCs/>
                      <w:szCs w:val="21"/>
                      <w:vertAlign w:val="subscript"/>
                    </w:rPr>
                    <w:t>1</w:t>
                  </w:r>
                  <w:r>
                    <w:rPr>
                      <w:b/>
                      <w:bCs/>
                      <w:szCs w:val="21"/>
                    </w:rPr>
                    <w:t>临界储量（t）</w:t>
                  </w:r>
                </w:p>
              </w:tc>
              <w:tc>
                <w:tcPr>
                  <w:tcW w:w="1000" w:type="pct"/>
                  <w:vAlign w:val="center"/>
                </w:tcPr>
                <w:p>
                  <w:pPr>
                    <w:ind w:left="-105" w:leftChars="-50" w:right="-105" w:rightChars="-50"/>
                    <w:jc w:val="center"/>
                    <w:rPr>
                      <w:b/>
                      <w:bCs/>
                      <w:szCs w:val="21"/>
                    </w:rPr>
                  </w:pPr>
                  <w:r>
                    <w:rPr>
                      <w:b/>
                      <w:bCs/>
                      <w:szCs w:val="21"/>
                    </w:rPr>
                    <w:t>Q值</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515" w:type="pct"/>
                  <w:vAlign w:val="center"/>
                </w:tcPr>
                <w:p>
                  <w:pPr>
                    <w:ind w:left="-105" w:leftChars="-50" w:right="-105" w:rightChars="-50"/>
                    <w:jc w:val="center"/>
                    <w:rPr>
                      <w:szCs w:val="21"/>
                    </w:rPr>
                  </w:pPr>
                  <w:r>
                    <w:rPr>
                      <w:szCs w:val="21"/>
                    </w:rPr>
                    <w:t>1</w:t>
                  </w:r>
                </w:p>
              </w:tc>
              <w:tc>
                <w:tcPr>
                  <w:tcW w:w="1299" w:type="pct"/>
                  <w:vAlign w:val="center"/>
                </w:tcPr>
                <w:p>
                  <w:pPr>
                    <w:ind w:left="-105" w:leftChars="-50" w:right="-105" w:rightChars="-50"/>
                    <w:jc w:val="center"/>
                    <w:rPr>
                      <w:szCs w:val="21"/>
                    </w:rPr>
                  </w:pPr>
                  <w:r>
                    <w:rPr>
                      <w:rFonts w:hint="eastAsia"/>
                      <w:szCs w:val="21"/>
                    </w:rPr>
                    <w:t>废</w:t>
                  </w:r>
                  <w:r>
                    <w:rPr>
                      <w:szCs w:val="21"/>
                    </w:rPr>
                    <w:t>矿物油</w:t>
                  </w:r>
                </w:p>
              </w:tc>
              <w:tc>
                <w:tcPr>
                  <w:tcW w:w="1186" w:type="pct"/>
                  <w:vAlign w:val="center"/>
                </w:tcPr>
                <w:p>
                  <w:pPr>
                    <w:ind w:left="-105" w:leftChars="-50" w:right="-105" w:rightChars="-50"/>
                    <w:jc w:val="center"/>
                    <w:rPr>
                      <w:kern w:val="0"/>
                      <w:szCs w:val="21"/>
                    </w:rPr>
                  </w:pPr>
                  <w:r>
                    <w:rPr>
                      <w:kern w:val="0"/>
                      <w:szCs w:val="21"/>
                    </w:rPr>
                    <w:t>0.1</w:t>
                  </w:r>
                </w:p>
              </w:tc>
              <w:tc>
                <w:tcPr>
                  <w:tcW w:w="1000" w:type="pct"/>
                  <w:vAlign w:val="center"/>
                </w:tcPr>
                <w:p>
                  <w:pPr>
                    <w:ind w:left="-105" w:leftChars="-50" w:right="-105" w:rightChars="-50"/>
                    <w:jc w:val="center"/>
                    <w:rPr>
                      <w:kern w:val="0"/>
                      <w:szCs w:val="21"/>
                    </w:rPr>
                  </w:pPr>
                  <w:r>
                    <w:rPr>
                      <w:kern w:val="0"/>
                      <w:szCs w:val="21"/>
                    </w:rPr>
                    <w:t>2500</w:t>
                  </w:r>
                </w:p>
              </w:tc>
              <w:tc>
                <w:tcPr>
                  <w:tcW w:w="1000" w:type="pct"/>
                  <w:vAlign w:val="center"/>
                </w:tcPr>
                <w:p>
                  <w:pPr>
                    <w:ind w:left="-105" w:leftChars="-50" w:right="-105" w:rightChars="-50"/>
                    <w:jc w:val="center"/>
                    <w:rPr>
                      <w:szCs w:val="21"/>
                    </w:rPr>
                  </w:pPr>
                  <w:r>
                    <w:rPr>
                      <w:szCs w:val="21"/>
                    </w:rPr>
                    <w:t>0.00004</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4000" w:type="pct"/>
                  <w:gridSpan w:val="4"/>
                  <w:vAlign w:val="center"/>
                </w:tcPr>
                <w:p>
                  <w:pPr>
                    <w:ind w:left="-105" w:leftChars="-50" w:right="-105" w:rightChars="-50"/>
                    <w:jc w:val="center"/>
                    <w:rPr>
                      <w:kern w:val="0"/>
                      <w:szCs w:val="21"/>
                    </w:rPr>
                  </w:pPr>
                  <w:r>
                    <w:rPr>
                      <w:kern w:val="0"/>
                      <w:szCs w:val="21"/>
                    </w:rPr>
                    <w:t>合计</w:t>
                  </w:r>
                </w:p>
              </w:tc>
              <w:tc>
                <w:tcPr>
                  <w:tcW w:w="1000" w:type="pct"/>
                  <w:vAlign w:val="center"/>
                </w:tcPr>
                <w:p>
                  <w:pPr>
                    <w:ind w:left="-105" w:leftChars="-50" w:right="-105" w:rightChars="-50"/>
                    <w:jc w:val="center"/>
                    <w:rPr>
                      <w:szCs w:val="21"/>
                    </w:rPr>
                  </w:pPr>
                  <w:r>
                    <w:rPr>
                      <w:szCs w:val="21"/>
                    </w:rPr>
                    <w:t>0.00004</w:t>
                  </w:r>
                </w:p>
              </w:tc>
            </w:tr>
          </w:tbl>
          <w:p>
            <w:pPr>
              <w:autoSpaceDE w:val="0"/>
              <w:autoSpaceDN w:val="0"/>
              <w:adjustRightInd w:val="0"/>
              <w:spacing w:line="480" w:lineRule="exact"/>
              <w:ind w:firstLine="480" w:firstLineChars="200"/>
              <w:rPr>
                <w:kern w:val="0"/>
                <w:sz w:val="24"/>
              </w:rPr>
            </w:pPr>
            <w:r>
              <w:rPr>
                <w:kern w:val="0"/>
                <w:sz w:val="24"/>
              </w:rPr>
              <w:t>经计算，本项目Q=0.00004&lt;1。</w:t>
            </w:r>
          </w:p>
          <w:p>
            <w:pPr>
              <w:autoSpaceDE w:val="0"/>
              <w:autoSpaceDN w:val="0"/>
              <w:adjustRightInd w:val="0"/>
              <w:spacing w:line="480" w:lineRule="exact"/>
              <w:ind w:firstLine="481" w:firstLineChars="200"/>
              <w:rPr>
                <w:b/>
                <w:bCs/>
                <w:kern w:val="0"/>
                <w:sz w:val="24"/>
              </w:rPr>
            </w:pPr>
            <w:r>
              <w:rPr>
                <w:b/>
                <w:bCs/>
                <w:kern w:val="0"/>
                <w:sz w:val="24"/>
              </w:rPr>
              <w:t>3 环境风险防范措施及应急要求</w:t>
            </w:r>
          </w:p>
          <w:p>
            <w:pPr>
              <w:autoSpaceDE w:val="0"/>
              <w:autoSpaceDN w:val="0"/>
              <w:adjustRightInd w:val="0"/>
              <w:spacing w:line="480" w:lineRule="exact"/>
              <w:ind w:firstLine="480" w:firstLineChars="200"/>
              <w:rPr>
                <w:kern w:val="0"/>
                <w:sz w:val="24"/>
              </w:rPr>
            </w:pPr>
            <w:r>
              <w:rPr>
                <w:kern w:val="0"/>
                <w:sz w:val="24"/>
              </w:rPr>
              <w:t>（1）废矿物油泄漏风险防范措施</w:t>
            </w:r>
          </w:p>
          <w:p>
            <w:pPr>
              <w:autoSpaceDE w:val="0"/>
              <w:autoSpaceDN w:val="0"/>
              <w:adjustRightInd w:val="0"/>
              <w:spacing w:line="480" w:lineRule="exact"/>
              <w:ind w:firstLine="480" w:firstLineChars="200"/>
              <w:rPr>
                <w:kern w:val="0"/>
                <w:sz w:val="24"/>
              </w:rPr>
            </w:pPr>
            <w:r>
              <w:rPr>
                <w:kern w:val="0"/>
                <w:sz w:val="24"/>
              </w:rPr>
              <w:t>废矿物油不得露天堆放，应储存于危废间内，在危废间四周设置导流槽，要求导流槽与收集池能有效连通，确保事故情况下废矿物油和消防水通过导流槽进入收集池，达到防止事故情况下保证废水不外排进入周边水体的目的。</w:t>
            </w:r>
          </w:p>
          <w:p>
            <w:pPr>
              <w:autoSpaceDE w:val="0"/>
              <w:autoSpaceDN w:val="0"/>
              <w:adjustRightInd w:val="0"/>
              <w:spacing w:line="480" w:lineRule="exact"/>
              <w:ind w:firstLine="480" w:firstLineChars="200"/>
              <w:rPr>
                <w:kern w:val="0"/>
                <w:sz w:val="24"/>
              </w:rPr>
            </w:pPr>
            <w:r>
              <w:rPr>
                <w:kern w:val="0"/>
                <w:sz w:val="24"/>
              </w:rPr>
              <w:t>（2）废矿物油爆炸风险防范措施</w:t>
            </w:r>
          </w:p>
          <w:p>
            <w:pPr>
              <w:autoSpaceDE w:val="0"/>
              <w:autoSpaceDN w:val="0"/>
              <w:adjustRightInd w:val="0"/>
              <w:spacing w:line="480" w:lineRule="exact"/>
              <w:ind w:firstLine="480" w:firstLineChars="200"/>
              <w:rPr>
                <w:kern w:val="0"/>
                <w:sz w:val="24"/>
              </w:rPr>
            </w:pPr>
            <w:r>
              <w:rPr>
                <w:rFonts w:hint="eastAsia" w:ascii="宋体" w:hAnsi="宋体" w:cs="宋体"/>
                <w:kern w:val="0"/>
                <w:sz w:val="24"/>
              </w:rPr>
              <w:t>①</w:t>
            </w:r>
            <w:r>
              <w:rPr>
                <w:kern w:val="0"/>
                <w:sz w:val="24"/>
              </w:rPr>
              <w:t xml:space="preserve"> 废矿物油应单独贮存，贮存间应远离火种、热源，保证阴凉、通风，采用防爆型照明、通风设施。禁止使用易产生火花的机械设备和工具，室内温度不超过30℃，保证室内容器密封，应常备有泄露应急处理设备和合适的收容材料。</w:t>
            </w:r>
          </w:p>
          <w:p>
            <w:pPr>
              <w:autoSpaceDE w:val="0"/>
              <w:autoSpaceDN w:val="0"/>
              <w:adjustRightInd w:val="0"/>
              <w:spacing w:line="480" w:lineRule="exact"/>
              <w:ind w:firstLine="480" w:firstLineChars="200"/>
              <w:rPr>
                <w:kern w:val="0"/>
                <w:sz w:val="24"/>
              </w:rPr>
            </w:pPr>
            <w:r>
              <w:rPr>
                <w:rFonts w:hint="eastAsia" w:ascii="宋体" w:hAnsi="宋体" w:cs="宋体"/>
                <w:kern w:val="0"/>
                <w:sz w:val="24"/>
              </w:rPr>
              <w:t>②</w:t>
            </w:r>
            <w:r>
              <w:rPr>
                <w:kern w:val="0"/>
                <w:sz w:val="24"/>
              </w:rPr>
              <w:t xml:space="preserve"> 坚持岗位培训和持证上岗制度，严格执行安全规章制度和操作规程，对所有重要设备（危险源）需作出清晰的警戒标识，并加强操作工人个人防护，上岗穿戴工作服和防护用具（眼镜、手套、工作帽、面罩等）。</w:t>
            </w:r>
          </w:p>
          <w:p>
            <w:pPr>
              <w:autoSpaceDE w:val="0"/>
              <w:autoSpaceDN w:val="0"/>
              <w:adjustRightInd w:val="0"/>
              <w:spacing w:line="480" w:lineRule="exact"/>
              <w:ind w:firstLine="480" w:firstLineChars="200"/>
              <w:rPr>
                <w:kern w:val="0"/>
                <w:sz w:val="24"/>
              </w:rPr>
            </w:pPr>
            <w:r>
              <w:rPr>
                <w:rFonts w:hint="eastAsia" w:ascii="宋体" w:hAnsi="宋体" w:cs="宋体"/>
                <w:kern w:val="0"/>
                <w:sz w:val="24"/>
              </w:rPr>
              <w:t>③</w:t>
            </w:r>
            <w:r>
              <w:rPr>
                <w:kern w:val="0"/>
                <w:sz w:val="24"/>
              </w:rPr>
              <w:t xml:space="preserve"> 运输废矿物油的驾驶员、装卸人员和押运人员应具备上岗资格证，必须了解所运载物品的性质、危害特性、包装容器的使用特性和发生意外时的应急措施，运输车辆必须配备必要的应急处理器材和防护用品，采取必要的安全防护措施。</w:t>
            </w:r>
          </w:p>
          <w:p>
            <w:pPr>
              <w:autoSpaceDE w:val="0"/>
              <w:autoSpaceDN w:val="0"/>
              <w:adjustRightInd w:val="0"/>
              <w:spacing w:line="480" w:lineRule="exact"/>
              <w:ind w:firstLine="480" w:firstLineChars="200"/>
              <w:rPr>
                <w:kern w:val="0"/>
                <w:sz w:val="24"/>
              </w:rPr>
            </w:pPr>
            <w:r>
              <w:rPr>
                <w:rFonts w:hint="eastAsia" w:ascii="宋体" w:hAnsi="宋体" w:cs="宋体"/>
                <w:kern w:val="0"/>
                <w:sz w:val="24"/>
              </w:rPr>
              <w:t>④</w:t>
            </w:r>
            <w:r>
              <w:rPr>
                <w:kern w:val="0"/>
                <w:sz w:val="24"/>
              </w:rPr>
              <w:t>按照消防技术规定，设置和配备消防设施和器材；消防器材位置设置合理；应由专人管理，负责检查、修理、保养、更换、添置，保证完好有效，严禁围占、填压和挪用。</w:t>
            </w:r>
          </w:p>
          <w:p>
            <w:pPr>
              <w:autoSpaceDE w:val="0"/>
              <w:autoSpaceDN w:val="0"/>
              <w:adjustRightInd w:val="0"/>
              <w:spacing w:line="480" w:lineRule="exact"/>
              <w:ind w:firstLine="480" w:firstLineChars="200"/>
              <w:rPr>
                <w:kern w:val="0"/>
                <w:sz w:val="24"/>
              </w:rPr>
            </w:pPr>
            <w:r>
              <w:rPr>
                <w:kern w:val="0"/>
                <w:sz w:val="24"/>
              </w:rPr>
              <w:t>（3）其他防范措施</w:t>
            </w:r>
          </w:p>
          <w:p>
            <w:pPr>
              <w:autoSpaceDE w:val="0"/>
              <w:autoSpaceDN w:val="0"/>
              <w:adjustRightInd w:val="0"/>
              <w:spacing w:line="480" w:lineRule="exact"/>
              <w:ind w:firstLine="480" w:firstLineChars="200"/>
              <w:rPr>
                <w:kern w:val="0"/>
                <w:sz w:val="24"/>
              </w:rPr>
            </w:pPr>
            <w:r>
              <w:rPr>
                <w:rFonts w:hint="eastAsia" w:ascii="宋体" w:hAnsi="宋体" w:cs="宋体"/>
                <w:kern w:val="0"/>
                <w:sz w:val="24"/>
              </w:rPr>
              <w:t>①</w:t>
            </w:r>
            <w:r>
              <w:rPr>
                <w:kern w:val="0"/>
                <w:sz w:val="24"/>
              </w:rPr>
              <w:t xml:space="preserve"> 严格遵守法规制度</w:t>
            </w:r>
          </w:p>
          <w:p>
            <w:pPr>
              <w:autoSpaceDE w:val="0"/>
              <w:autoSpaceDN w:val="0"/>
              <w:adjustRightInd w:val="0"/>
              <w:spacing w:line="480" w:lineRule="exact"/>
              <w:ind w:firstLine="480" w:firstLineChars="200"/>
              <w:rPr>
                <w:kern w:val="0"/>
                <w:sz w:val="24"/>
              </w:rPr>
            </w:pPr>
            <w:r>
              <w:rPr>
                <w:kern w:val="0"/>
                <w:sz w:val="24"/>
              </w:rPr>
              <w:t>a 贯彻国家相关安全法律法规，利用各种形式组织安全宣传教育。</w:t>
            </w:r>
          </w:p>
          <w:p>
            <w:pPr>
              <w:autoSpaceDE w:val="0"/>
              <w:autoSpaceDN w:val="0"/>
              <w:adjustRightInd w:val="0"/>
              <w:spacing w:line="480" w:lineRule="exact"/>
              <w:ind w:firstLine="480" w:firstLineChars="200"/>
              <w:rPr>
                <w:kern w:val="0"/>
                <w:sz w:val="24"/>
              </w:rPr>
            </w:pPr>
            <w:r>
              <w:rPr>
                <w:kern w:val="0"/>
                <w:sz w:val="24"/>
              </w:rPr>
              <w:t>b 健全安全责任制和承诺制，推行“责任制、责任区、责任人”的区域安全责任制度，认真落实各级安全生产责任制，签订《安全生产承诺书》。</w:t>
            </w:r>
          </w:p>
          <w:p>
            <w:pPr>
              <w:autoSpaceDE w:val="0"/>
              <w:autoSpaceDN w:val="0"/>
              <w:adjustRightInd w:val="0"/>
              <w:spacing w:line="480" w:lineRule="exact"/>
              <w:ind w:firstLine="480" w:firstLineChars="200"/>
              <w:rPr>
                <w:kern w:val="0"/>
                <w:sz w:val="24"/>
              </w:rPr>
            </w:pPr>
            <w:r>
              <w:rPr>
                <w:kern w:val="0"/>
                <w:sz w:val="24"/>
              </w:rPr>
              <w:t>c 健全企业规章制度，制定《危险化学品安全管理规定》、《危险化学品事故应急救援预案》等相关安全管理制度。</w:t>
            </w:r>
          </w:p>
          <w:p>
            <w:pPr>
              <w:autoSpaceDE w:val="0"/>
              <w:autoSpaceDN w:val="0"/>
              <w:adjustRightInd w:val="0"/>
              <w:spacing w:line="480" w:lineRule="exact"/>
              <w:ind w:firstLine="480" w:firstLineChars="200"/>
              <w:rPr>
                <w:kern w:val="0"/>
                <w:sz w:val="24"/>
              </w:rPr>
            </w:pPr>
            <w:r>
              <w:rPr>
                <w:kern w:val="0"/>
                <w:sz w:val="24"/>
              </w:rPr>
              <w:t>d 强化安全教育培训、提高安全意识，对员工进行上岗培训、安全生产培训和应急预案培训。</w:t>
            </w:r>
          </w:p>
          <w:p>
            <w:pPr>
              <w:autoSpaceDE w:val="0"/>
              <w:autoSpaceDN w:val="0"/>
              <w:adjustRightInd w:val="0"/>
              <w:spacing w:line="480" w:lineRule="exact"/>
              <w:ind w:firstLine="480" w:firstLineChars="200"/>
              <w:rPr>
                <w:kern w:val="0"/>
                <w:sz w:val="24"/>
              </w:rPr>
            </w:pPr>
            <w:r>
              <w:rPr>
                <w:rFonts w:hint="eastAsia" w:ascii="宋体" w:hAnsi="宋体" w:cs="宋体"/>
                <w:kern w:val="0"/>
                <w:sz w:val="24"/>
              </w:rPr>
              <w:t>②</w:t>
            </w:r>
            <w:r>
              <w:rPr>
                <w:kern w:val="0"/>
                <w:sz w:val="24"/>
              </w:rPr>
              <w:t xml:space="preserve"> 加强对危险化学品、危险装置设施的监控与限制。</w:t>
            </w:r>
          </w:p>
          <w:p>
            <w:pPr>
              <w:numPr>
                <w:ilvl w:val="0"/>
                <w:numId w:val="4"/>
              </w:numPr>
              <w:autoSpaceDE w:val="0"/>
              <w:autoSpaceDN w:val="0"/>
              <w:adjustRightInd w:val="0"/>
              <w:spacing w:line="480" w:lineRule="exact"/>
              <w:rPr>
                <w:kern w:val="0"/>
                <w:sz w:val="24"/>
              </w:rPr>
            </w:pPr>
            <w:r>
              <w:rPr>
                <w:kern w:val="0"/>
                <w:sz w:val="24"/>
              </w:rPr>
              <w:t xml:space="preserve"> 加强厂区绿化。</w:t>
            </w:r>
          </w:p>
          <w:p>
            <w:pPr>
              <w:autoSpaceDE w:val="0"/>
              <w:autoSpaceDN w:val="0"/>
              <w:adjustRightInd w:val="0"/>
              <w:spacing w:line="480" w:lineRule="exact"/>
              <w:ind w:firstLine="481" w:firstLineChars="200"/>
              <w:rPr>
                <w:b/>
                <w:bCs/>
                <w:kern w:val="0"/>
                <w:sz w:val="24"/>
              </w:rPr>
            </w:pPr>
            <w:r>
              <w:rPr>
                <w:b/>
                <w:bCs/>
                <w:kern w:val="0"/>
                <w:sz w:val="24"/>
              </w:rPr>
              <w:t>（4）环境风险评价结论</w:t>
            </w:r>
          </w:p>
          <w:p>
            <w:pPr>
              <w:autoSpaceDE w:val="0"/>
              <w:autoSpaceDN w:val="0"/>
              <w:adjustRightInd w:val="0"/>
              <w:spacing w:line="480" w:lineRule="exact"/>
              <w:ind w:firstLine="480" w:firstLineChars="200"/>
              <w:rPr>
                <w:kern w:val="0"/>
                <w:sz w:val="24"/>
              </w:rPr>
            </w:pPr>
            <w:r>
              <w:rPr>
                <w:kern w:val="0"/>
                <w:sz w:val="24"/>
              </w:rPr>
              <w:t>为防止环境风险物质泄漏对周边环境的影响，建设单位必须做好风险物质储存工作，并严格执行污染事故应急管理制度，配备报警系统，加强管理，最大限度地减少可能发生的环境风险。建设单位在采取本报告提出的风险防范措施以及应急预案后，环境风险在可接受水平。</w:t>
            </w:r>
          </w:p>
          <w:p>
            <w:pPr>
              <w:spacing w:line="460" w:lineRule="exact"/>
              <w:ind w:firstLine="481" w:firstLineChars="200"/>
              <w:jc w:val="left"/>
              <w:rPr>
                <w:b/>
                <w:kern w:val="0"/>
                <w:sz w:val="24"/>
              </w:rPr>
            </w:pPr>
            <w:r>
              <w:rPr>
                <w:b/>
                <w:kern w:val="0"/>
                <w:sz w:val="24"/>
              </w:rPr>
              <w:t>8、环保投资</w:t>
            </w:r>
          </w:p>
          <w:p>
            <w:pPr>
              <w:spacing w:line="460" w:lineRule="exact"/>
              <w:ind w:firstLine="480" w:firstLineChars="200"/>
              <w:rPr>
                <w:kern w:val="10"/>
                <w:sz w:val="24"/>
              </w:rPr>
            </w:pPr>
            <w:r>
              <w:rPr>
                <w:kern w:val="10"/>
                <w:sz w:val="24"/>
              </w:rPr>
              <w:t>本期项目总投资350万元，环保投资26.5万元，占总投资比例的7.57%。环保投资见表4-14。</w:t>
            </w:r>
          </w:p>
          <w:p>
            <w:pPr>
              <w:spacing w:line="460" w:lineRule="exact"/>
              <w:jc w:val="center"/>
              <w:rPr>
                <w:sz w:val="24"/>
              </w:rPr>
            </w:pPr>
            <w:r>
              <w:rPr>
                <w:b/>
                <w:sz w:val="24"/>
              </w:rPr>
              <w:t>表4-14   环保投资估算表</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670"/>
              <w:gridCol w:w="1360"/>
              <w:gridCol w:w="4534"/>
              <w:gridCol w:w="11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vAlign w:val="center"/>
                </w:tcPr>
                <w:p>
                  <w:pPr>
                    <w:jc w:val="center"/>
                    <w:rPr>
                      <w:b/>
                      <w:szCs w:val="21"/>
                    </w:rPr>
                  </w:pPr>
                  <w:r>
                    <w:rPr>
                      <w:b/>
                      <w:szCs w:val="21"/>
                    </w:rPr>
                    <w:t>序号</w:t>
                  </w:r>
                </w:p>
              </w:tc>
              <w:tc>
                <w:tcPr>
                  <w:tcW w:w="400" w:type="pct"/>
                  <w:vAlign w:val="center"/>
                </w:tcPr>
                <w:p>
                  <w:pPr>
                    <w:jc w:val="center"/>
                    <w:rPr>
                      <w:b/>
                      <w:szCs w:val="21"/>
                    </w:rPr>
                  </w:pPr>
                  <w:r>
                    <w:rPr>
                      <w:b/>
                      <w:szCs w:val="21"/>
                    </w:rPr>
                    <w:t>类别</w:t>
                  </w:r>
                </w:p>
              </w:tc>
              <w:tc>
                <w:tcPr>
                  <w:tcW w:w="812" w:type="pct"/>
                  <w:vAlign w:val="center"/>
                </w:tcPr>
                <w:p>
                  <w:pPr>
                    <w:jc w:val="center"/>
                    <w:rPr>
                      <w:b/>
                      <w:szCs w:val="21"/>
                    </w:rPr>
                  </w:pPr>
                  <w:r>
                    <w:rPr>
                      <w:b/>
                      <w:szCs w:val="21"/>
                    </w:rPr>
                    <w:t>污染源</w:t>
                  </w:r>
                </w:p>
              </w:tc>
              <w:tc>
                <w:tcPr>
                  <w:tcW w:w="2707" w:type="pct"/>
                  <w:vAlign w:val="center"/>
                </w:tcPr>
                <w:p>
                  <w:pPr>
                    <w:jc w:val="center"/>
                    <w:rPr>
                      <w:b/>
                      <w:szCs w:val="21"/>
                    </w:rPr>
                  </w:pPr>
                  <w:r>
                    <w:rPr>
                      <w:b/>
                      <w:szCs w:val="21"/>
                    </w:rPr>
                    <w:t>环保措施</w:t>
                  </w:r>
                </w:p>
              </w:tc>
              <w:tc>
                <w:tcPr>
                  <w:tcW w:w="685" w:type="pct"/>
                  <w:vAlign w:val="center"/>
                </w:tcPr>
                <w:p>
                  <w:pPr>
                    <w:jc w:val="center"/>
                    <w:rPr>
                      <w:b/>
                      <w:szCs w:val="21"/>
                    </w:rPr>
                  </w:pPr>
                  <w:r>
                    <w:rPr>
                      <w:b/>
                      <w:szCs w:val="21"/>
                    </w:rPr>
                    <w:t>投资金额</w:t>
                  </w:r>
                </w:p>
                <w:p>
                  <w:pPr>
                    <w:jc w:val="center"/>
                    <w:rPr>
                      <w:b/>
                      <w:szCs w:val="21"/>
                    </w:rPr>
                  </w:pPr>
                  <w:r>
                    <w:rPr>
                      <w:b/>
                      <w:szCs w:val="21"/>
                    </w:rPr>
                    <w:t>（万元）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vMerge w:val="restart"/>
                  <w:vAlign w:val="center"/>
                </w:tcPr>
                <w:p>
                  <w:pPr>
                    <w:jc w:val="center"/>
                    <w:rPr>
                      <w:szCs w:val="21"/>
                    </w:rPr>
                  </w:pPr>
                  <w:r>
                    <w:rPr>
                      <w:szCs w:val="21"/>
                    </w:rPr>
                    <w:t>1</w:t>
                  </w:r>
                </w:p>
              </w:tc>
              <w:tc>
                <w:tcPr>
                  <w:tcW w:w="400" w:type="pct"/>
                  <w:vMerge w:val="restart"/>
                  <w:vAlign w:val="center"/>
                </w:tcPr>
                <w:p>
                  <w:pPr>
                    <w:jc w:val="center"/>
                    <w:rPr>
                      <w:szCs w:val="21"/>
                    </w:rPr>
                  </w:pPr>
                  <w:r>
                    <w:rPr>
                      <w:szCs w:val="21"/>
                    </w:rPr>
                    <w:t>废气</w:t>
                  </w:r>
                </w:p>
              </w:tc>
              <w:tc>
                <w:tcPr>
                  <w:tcW w:w="812" w:type="pct"/>
                  <w:vAlign w:val="center"/>
                </w:tcPr>
                <w:p>
                  <w:pPr>
                    <w:jc w:val="center"/>
                    <w:rPr>
                      <w:szCs w:val="21"/>
                    </w:rPr>
                  </w:pPr>
                  <w:r>
                    <w:rPr>
                      <w:szCs w:val="21"/>
                    </w:rPr>
                    <w:t>原料卸料、</w:t>
                  </w:r>
                  <w:r>
                    <w:rPr>
                      <w:bCs/>
                      <w:szCs w:val="21"/>
                    </w:rPr>
                    <w:t>工序</w:t>
                  </w:r>
                </w:p>
              </w:tc>
              <w:tc>
                <w:tcPr>
                  <w:tcW w:w="2707" w:type="pct"/>
                  <w:vAlign w:val="center"/>
                </w:tcPr>
                <w:p>
                  <w:pPr>
                    <w:rPr>
                      <w:szCs w:val="21"/>
                    </w:rPr>
                  </w:pPr>
                  <w:r>
                    <w:rPr>
                      <w:rFonts w:hint="eastAsia"/>
                      <w:szCs w:val="21"/>
                    </w:rPr>
                    <w:t>每座</w:t>
                  </w:r>
                  <w:r>
                    <w:rPr>
                      <w:szCs w:val="21"/>
                    </w:rPr>
                    <w:t>原料地仓卸料口</w:t>
                  </w:r>
                  <w:r>
                    <w:rPr>
                      <w:rFonts w:hint="eastAsia"/>
                      <w:szCs w:val="21"/>
                    </w:rPr>
                    <w:t>周边设置围挡，除留一面卸料外，其余三面及顶部设置轻钢结构围挡，围挡顶部</w:t>
                  </w:r>
                  <w:r>
                    <w:rPr>
                      <w:szCs w:val="21"/>
                    </w:rPr>
                    <w:t>设置</w:t>
                  </w:r>
                  <w:r>
                    <w:rPr>
                      <w:rFonts w:hint="eastAsia"/>
                      <w:szCs w:val="21"/>
                    </w:rPr>
                    <w:t>集气管（共2个）</w:t>
                  </w:r>
                  <w:r>
                    <w:rPr>
                      <w:szCs w:val="21"/>
                    </w:rPr>
                    <w:t>，废气经收集后引入1台布袋除尘器</w:t>
                  </w:r>
                  <w:r>
                    <w:rPr>
                      <w:bCs/>
                      <w:szCs w:val="21"/>
                    </w:rPr>
                    <w:t>，废气经过处理后经15m高排气筒（DA01）排放</w:t>
                  </w:r>
                </w:p>
              </w:tc>
              <w:tc>
                <w:tcPr>
                  <w:tcW w:w="685" w:type="pct"/>
                  <w:vAlign w:val="center"/>
                </w:tcPr>
                <w:p>
                  <w:pPr>
                    <w:jc w:val="center"/>
                    <w:rPr>
                      <w:szCs w:val="21"/>
                    </w:rPr>
                  </w:pPr>
                  <w:r>
                    <w:rPr>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vMerge w:val="continue"/>
                  <w:vAlign w:val="center"/>
                </w:tcPr>
                <w:p>
                  <w:pPr>
                    <w:jc w:val="center"/>
                    <w:rPr>
                      <w:szCs w:val="21"/>
                    </w:rPr>
                  </w:pPr>
                </w:p>
              </w:tc>
              <w:tc>
                <w:tcPr>
                  <w:tcW w:w="400" w:type="pct"/>
                  <w:vMerge w:val="continue"/>
                  <w:vAlign w:val="center"/>
                </w:tcPr>
                <w:p>
                  <w:pPr>
                    <w:jc w:val="center"/>
                    <w:rPr>
                      <w:szCs w:val="21"/>
                    </w:rPr>
                  </w:pPr>
                </w:p>
              </w:tc>
              <w:tc>
                <w:tcPr>
                  <w:tcW w:w="812" w:type="pct"/>
                  <w:tcBorders>
                    <w:top w:val="single" w:color="000000" w:sz="6" w:space="0"/>
                    <w:left w:val="single" w:color="000000" w:sz="6" w:space="0"/>
                    <w:right w:val="single" w:color="000000" w:sz="6" w:space="0"/>
                  </w:tcBorders>
                  <w:vAlign w:val="center"/>
                </w:tcPr>
                <w:p>
                  <w:pPr>
                    <w:widowControl/>
                    <w:jc w:val="center"/>
                    <w:rPr>
                      <w:szCs w:val="21"/>
                    </w:rPr>
                  </w:pPr>
                  <w:r>
                    <w:rPr>
                      <w:bCs/>
                      <w:iCs/>
                      <w:szCs w:val="21"/>
                    </w:rPr>
                    <w:t>皮带输送转载点</w:t>
                  </w:r>
                </w:p>
              </w:tc>
              <w:tc>
                <w:tcPr>
                  <w:tcW w:w="2707" w:type="pct"/>
                  <w:tcBorders>
                    <w:top w:val="single" w:color="000000" w:sz="6" w:space="0"/>
                    <w:left w:val="single" w:color="000000" w:sz="6" w:space="0"/>
                    <w:right w:val="single" w:color="auto" w:sz="4" w:space="0"/>
                  </w:tcBorders>
                  <w:vAlign w:val="center"/>
                </w:tcPr>
                <w:p>
                  <w:pPr>
                    <w:tabs>
                      <w:tab w:val="left" w:pos="720"/>
                    </w:tabs>
                    <w:rPr>
                      <w:szCs w:val="21"/>
                    </w:rPr>
                  </w:pPr>
                  <w:r>
                    <w:rPr>
                      <w:szCs w:val="21"/>
                    </w:rPr>
                    <w:t>输送皮带全封闭</w:t>
                  </w:r>
                </w:p>
              </w:tc>
              <w:tc>
                <w:tcPr>
                  <w:tcW w:w="685" w:type="pct"/>
                  <w:vAlign w:val="center"/>
                </w:tcPr>
                <w:p>
                  <w:pPr>
                    <w:jc w:val="center"/>
                    <w:rPr>
                      <w:szCs w:val="21"/>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396" w:type="pct"/>
                  <w:vMerge w:val="continue"/>
                  <w:vAlign w:val="center"/>
                </w:tcPr>
                <w:p>
                  <w:pPr>
                    <w:jc w:val="center"/>
                    <w:rPr>
                      <w:szCs w:val="21"/>
                    </w:rPr>
                  </w:pPr>
                </w:p>
              </w:tc>
              <w:tc>
                <w:tcPr>
                  <w:tcW w:w="400" w:type="pct"/>
                  <w:vMerge w:val="continue"/>
                  <w:vAlign w:val="center"/>
                </w:tcPr>
                <w:p>
                  <w:pPr>
                    <w:jc w:val="center"/>
                    <w:rPr>
                      <w:szCs w:val="21"/>
                    </w:rPr>
                  </w:pPr>
                </w:p>
              </w:tc>
              <w:tc>
                <w:tcPr>
                  <w:tcW w:w="812" w:type="pct"/>
                  <w:tcBorders>
                    <w:top w:val="single" w:color="000000" w:sz="6" w:space="0"/>
                    <w:left w:val="single" w:color="000000" w:sz="6" w:space="0"/>
                    <w:right w:val="single" w:color="000000" w:sz="6" w:space="0"/>
                  </w:tcBorders>
                  <w:vAlign w:val="center"/>
                </w:tcPr>
                <w:p>
                  <w:pPr>
                    <w:jc w:val="center"/>
                    <w:rPr>
                      <w:szCs w:val="21"/>
                    </w:rPr>
                  </w:pPr>
                  <w:r>
                    <w:rPr>
                      <w:szCs w:val="21"/>
                    </w:rPr>
                    <w:t>欧版磨粉机</w:t>
                  </w:r>
                </w:p>
              </w:tc>
              <w:tc>
                <w:tcPr>
                  <w:tcW w:w="2707" w:type="pct"/>
                  <w:tcBorders>
                    <w:top w:val="single" w:color="000000" w:sz="6" w:space="0"/>
                    <w:left w:val="single" w:color="000000" w:sz="6" w:space="0"/>
                    <w:right w:val="single" w:color="auto" w:sz="4" w:space="0"/>
                  </w:tcBorders>
                  <w:vAlign w:val="center"/>
                </w:tcPr>
                <w:p>
                  <w:pPr>
                    <w:rPr>
                      <w:szCs w:val="21"/>
                    </w:rPr>
                  </w:pPr>
                  <w:r>
                    <w:rPr>
                      <w:bCs/>
                      <w:szCs w:val="21"/>
                    </w:rPr>
                    <w:t>配套1台布袋除尘器，废气处理后经15m高排气筒（DA02）排放</w:t>
                  </w:r>
                </w:p>
              </w:tc>
              <w:tc>
                <w:tcPr>
                  <w:tcW w:w="685" w:type="pct"/>
                  <w:vAlign w:val="center"/>
                </w:tcPr>
                <w:p>
                  <w:pPr>
                    <w:jc w:val="center"/>
                    <w:rPr>
                      <w:szCs w:val="21"/>
                    </w:rPr>
                  </w:pPr>
                  <w:r>
                    <w:rPr>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vMerge w:val="continue"/>
                  <w:vAlign w:val="center"/>
                </w:tcPr>
                <w:p>
                  <w:pPr>
                    <w:jc w:val="center"/>
                    <w:rPr>
                      <w:szCs w:val="21"/>
                    </w:rPr>
                  </w:pPr>
                </w:p>
              </w:tc>
              <w:tc>
                <w:tcPr>
                  <w:tcW w:w="400" w:type="pct"/>
                  <w:vMerge w:val="continue"/>
                  <w:vAlign w:val="center"/>
                </w:tcPr>
                <w:p>
                  <w:pPr>
                    <w:jc w:val="center"/>
                    <w:rPr>
                      <w:szCs w:val="21"/>
                    </w:rPr>
                  </w:pPr>
                </w:p>
              </w:tc>
              <w:tc>
                <w:tcPr>
                  <w:tcW w:w="812" w:type="pct"/>
                  <w:vAlign w:val="center"/>
                </w:tcPr>
                <w:p>
                  <w:pPr>
                    <w:jc w:val="center"/>
                    <w:rPr>
                      <w:szCs w:val="21"/>
                    </w:rPr>
                  </w:pPr>
                  <w:r>
                    <w:rPr>
                      <w:szCs w:val="21"/>
                    </w:rPr>
                    <w:t>成品</w:t>
                  </w:r>
                  <w:r>
                    <w:rPr>
                      <w:bCs/>
                      <w:szCs w:val="21"/>
                    </w:rPr>
                    <w:t>罐、散装工序</w:t>
                  </w:r>
                </w:p>
              </w:tc>
              <w:tc>
                <w:tcPr>
                  <w:tcW w:w="2707" w:type="pct"/>
                  <w:vAlign w:val="center"/>
                </w:tcPr>
                <w:p>
                  <w:pPr>
                    <w:rPr>
                      <w:bCs/>
                      <w:szCs w:val="21"/>
                    </w:rPr>
                  </w:pPr>
                  <w:r>
                    <w:rPr>
                      <w:szCs w:val="21"/>
                    </w:rPr>
                    <w:t>成品</w:t>
                  </w:r>
                  <w:r>
                    <w:rPr>
                      <w:bCs/>
                      <w:szCs w:val="21"/>
                    </w:rPr>
                    <w:t>罐顶</w:t>
                  </w:r>
                  <w:r>
                    <w:rPr>
                      <w:szCs w:val="21"/>
                    </w:rPr>
                    <w:t>呼吸孔自带集尘管，</w:t>
                  </w:r>
                  <w:r>
                    <w:rPr>
                      <w:rFonts w:hint="eastAsia"/>
                      <w:szCs w:val="21"/>
                    </w:rPr>
                    <w:t>散装机下料管外设置套管，套管连接集</w:t>
                  </w:r>
                  <w:r>
                    <w:rPr>
                      <w:szCs w:val="21"/>
                    </w:rPr>
                    <w:t>尘管，废气经收集后引入1台布袋除尘器</w:t>
                  </w:r>
                  <w:r>
                    <w:rPr>
                      <w:bCs/>
                      <w:szCs w:val="21"/>
                    </w:rPr>
                    <w:t>，废气经过处理后经15m高排气筒（DA03）排放</w:t>
                  </w:r>
                </w:p>
              </w:tc>
              <w:tc>
                <w:tcPr>
                  <w:tcW w:w="685" w:type="pct"/>
                  <w:vAlign w:val="center"/>
                </w:tcPr>
                <w:p>
                  <w:pPr>
                    <w:jc w:val="center"/>
                    <w:rPr>
                      <w:szCs w:val="21"/>
                    </w:rPr>
                  </w:pPr>
                  <w:r>
                    <w:rPr>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vMerge w:val="continue"/>
                  <w:vAlign w:val="center"/>
                </w:tcPr>
                <w:p>
                  <w:pPr>
                    <w:jc w:val="center"/>
                    <w:rPr>
                      <w:szCs w:val="21"/>
                    </w:rPr>
                  </w:pPr>
                </w:p>
              </w:tc>
              <w:tc>
                <w:tcPr>
                  <w:tcW w:w="400" w:type="pct"/>
                  <w:vMerge w:val="continue"/>
                  <w:vAlign w:val="center"/>
                </w:tcPr>
                <w:p>
                  <w:pPr>
                    <w:jc w:val="center"/>
                    <w:rPr>
                      <w:szCs w:val="21"/>
                    </w:rPr>
                  </w:pPr>
                </w:p>
              </w:tc>
              <w:tc>
                <w:tcPr>
                  <w:tcW w:w="812" w:type="pct"/>
                  <w:tcBorders>
                    <w:top w:val="single" w:color="000000" w:sz="6" w:space="0"/>
                    <w:left w:val="single" w:color="000000" w:sz="6" w:space="0"/>
                    <w:right w:val="single" w:color="000000" w:sz="6" w:space="0"/>
                  </w:tcBorders>
                  <w:vAlign w:val="center"/>
                </w:tcPr>
                <w:p>
                  <w:pPr>
                    <w:jc w:val="center"/>
                    <w:rPr>
                      <w:bCs/>
                      <w:szCs w:val="21"/>
                    </w:rPr>
                  </w:pPr>
                  <w:r>
                    <w:rPr>
                      <w:szCs w:val="21"/>
                    </w:rPr>
                    <w:t>汽车运输</w:t>
                  </w:r>
                </w:p>
              </w:tc>
              <w:tc>
                <w:tcPr>
                  <w:tcW w:w="2707" w:type="pct"/>
                  <w:tcBorders>
                    <w:top w:val="single" w:color="000000" w:sz="6" w:space="0"/>
                    <w:left w:val="single" w:color="000000" w:sz="6" w:space="0"/>
                    <w:right w:val="single" w:color="auto" w:sz="4" w:space="0"/>
                  </w:tcBorders>
                  <w:vAlign w:val="center"/>
                </w:tcPr>
                <w:p>
                  <w:pPr>
                    <w:rPr>
                      <w:szCs w:val="21"/>
                    </w:rPr>
                  </w:pPr>
                  <w:r>
                    <w:rPr>
                      <w:szCs w:val="21"/>
                    </w:rPr>
                    <w:t>对出厂车辆轮胎及车身进行清洗；厂区地面、道路全部进行硬化，定时洒水；限制汽车超载，采用罐车运输</w:t>
                  </w:r>
                </w:p>
              </w:tc>
              <w:tc>
                <w:tcPr>
                  <w:tcW w:w="685" w:type="pct"/>
                  <w:vAlign w:val="center"/>
                </w:tcPr>
                <w:p>
                  <w:pPr>
                    <w:jc w:val="center"/>
                    <w:rPr>
                      <w:szCs w:val="21"/>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vMerge w:val="restart"/>
                  <w:vAlign w:val="center"/>
                </w:tcPr>
                <w:p>
                  <w:pPr>
                    <w:jc w:val="center"/>
                    <w:rPr>
                      <w:szCs w:val="21"/>
                    </w:rPr>
                  </w:pPr>
                  <w:r>
                    <w:rPr>
                      <w:szCs w:val="21"/>
                    </w:rPr>
                    <w:t>2</w:t>
                  </w:r>
                </w:p>
              </w:tc>
              <w:tc>
                <w:tcPr>
                  <w:tcW w:w="400" w:type="pct"/>
                  <w:vMerge w:val="restart"/>
                  <w:vAlign w:val="center"/>
                </w:tcPr>
                <w:p>
                  <w:pPr>
                    <w:jc w:val="center"/>
                    <w:rPr>
                      <w:szCs w:val="21"/>
                    </w:rPr>
                  </w:pPr>
                  <w:r>
                    <w:rPr>
                      <w:szCs w:val="21"/>
                    </w:rPr>
                    <w:t>废水</w:t>
                  </w:r>
                </w:p>
              </w:tc>
              <w:tc>
                <w:tcPr>
                  <w:tcW w:w="812" w:type="pct"/>
                  <w:vAlign w:val="center"/>
                </w:tcPr>
                <w:p>
                  <w:pPr>
                    <w:jc w:val="center"/>
                    <w:rPr>
                      <w:szCs w:val="21"/>
                    </w:rPr>
                  </w:pPr>
                  <w:r>
                    <w:rPr>
                      <w:szCs w:val="21"/>
                    </w:rPr>
                    <w:t>生活污水</w:t>
                  </w:r>
                </w:p>
              </w:tc>
              <w:tc>
                <w:tcPr>
                  <w:tcW w:w="2707" w:type="pct"/>
                  <w:vAlign w:val="center"/>
                </w:tcPr>
                <w:p>
                  <w:pPr>
                    <w:rPr>
                      <w:szCs w:val="21"/>
                    </w:rPr>
                  </w:pPr>
                  <w:r>
                    <w:rPr>
                      <w:szCs w:val="21"/>
                    </w:rPr>
                    <w:t>经厂区化粪池处理后，排入园区污水管网，最终进入园区污水处理厂</w:t>
                  </w:r>
                </w:p>
              </w:tc>
              <w:tc>
                <w:tcPr>
                  <w:tcW w:w="685" w:type="pct"/>
                  <w:vAlign w:val="center"/>
                </w:tcPr>
                <w:p>
                  <w:pPr>
                    <w:jc w:val="center"/>
                    <w:rPr>
                      <w:szCs w:val="21"/>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396" w:type="pct"/>
                  <w:vMerge w:val="continue"/>
                  <w:vAlign w:val="center"/>
                </w:tcPr>
                <w:p>
                  <w:pPr>
                    <w:jc w:val="center"/>
                    <w:rPr>
                      <w:szCs w:val="21"/>
                    </w:rPr>
                  </w:pPr>
                </w:p>
              </w:tc>
              <w:tc>
                <w:tcPr>
                  <w:tcW w:w="400" w:type="pct"/>
                  <w:vMerge w:val="continue"/>
                  <w:vAlign w:val="center"/>
                </w:tcPr>
                <w:p>
                  <w:pPr>
                    <w:jc w:val="center"/>
                    <w:rPr>
                      <w:szCs w:val="21"/>
                    </w:rPr>
                  </w:pPr>
                </w:p>
              </w:tc>
              <w:tc>
                <w:tcPr>
                  <w:tcW w:w="812" w:type="pct"/>
                  <w:vAlign w:val="center"/>
                </w:tcPr>
                <w:p>
                  <w:pPr>
                    <w:jc w:val="center"/>
                    <w:rPr>
                      <w:szCs w:val="21"/>
                    </w:rPr>
                  </w:pPr>
                  <w:r>
                    <w:rPr>
                      <w:szCs w:val="21"/>
                    </w:rPr>
                    <w:t>洗车废水</w:t>
                  </w:r>
                </w:p>
              </w:tc>
              <w:tc>
                <w:tcPr>
                  <w:tcW w:w="2707" w:type="pct"/>
                  <w:vAlign w:val="center"/>
                </w:tcPr>
                <w:p>
                  <w:pPr>
                    <w:rPr>
                      <w:kern w:val="0"/>
                      <w:szCs w:val="21"/>
                    </w:rPr>
                  </w:pPr>
                  <w:r>
                    <w:rPr>
                      <w:kern w:val="0"/>
                      <w:szCs w:val="21"/>
                    </w:rPr>
                    <w:t>依托</w:t>
                  </w:r>
                  <w:r>
                    <w:rPr>
                      <w:szCs w:val="21"/>
                    </w:rPr>
                    <w:t>山西辰瑞晟石灰有限公司现有洗车平台，洗车废水经沉淀后，循环使用</w:t>
                  </w:r>
                </w:p>
              </w:tc>
              <w:tc>
                <w:tcPr>
                  <w:tcW w:w="685" w:type="pct"/>
                  <w:vAlign w:val="center"/>
                </w:tcPr>
                <w:p>
                  <w:pPr>
                    <w:jc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396" w:type="pct"/>
                  <w:vAlign w:val="center"/>
                </w:tcPr>
                <w:p>
                  <w:pPr>
                    <w:jc w:val="center"/>
                    <w:rPr>
                      <w:szCs w:val="21"/>
                    </w:rPr>
                  </w:pPr>
                  <w:r>
                    <w:rPr>
                      <w:szCs w:val="21"/>
                    </w:rPr>
                    <w:t>3</w:t>
                  </w:r>
                </w:p>
              </w:tc>
              <w:tc>
                <w:tcPr>
                  <w:tcW w:w="400" w:type="pct"/>
                  <w:vAlign w:val="center"/>
                </w:tcPr>
                <w:p>
                  <w:pPr>
                    <w:jc w:val="center"/>
                    <w:rPr>
                      <w:szCs w:val="21"/>
                    </w:rPr>
                  </w:pPr>
                  <w:r>
                    <w:rPr>
                      <w:szCs w:val="21"/>
                    </w:rPr>
                    <w:t>噪声</w:t>
                  </w:r>
                </w:p>
              </w:tc>
              <w:tc>
                <w:tcPr>
                  <w:tcW w:w="812" w:type="pct"/>
                  <w:vAlign w:val="center"/>
                </w:tcPr>
                <w:p>
                  <w:pPr>
                    <w:adjustRightInd w:val="0"/>
                    <w:snapToGrid w:val="0"/>
                    <w:jc w:val="center"/>
                    <w:rPr>
                      <w:szCs w:val="21"/>
                    </w:rPr>
                  </w:pPr>
                  <w:r>
                    <w:rPr>
                      <w:szCs w:val="21"/>
                    </w:rPr>
                    <w:t>设备噪声</w:t>
                  </w:r>
                </w:p>
              </w:tc>
              <w:tc>
                <w:tcPr>
                  <w:tcW w:w="2707" w:type="pct"/>
                  <w:vAlign w:val="center"/>
                </w:tcPr>
                <w:p>
                  <w:pPr>
                    <w:rPr>
                      <w:kern w:val="0"/>
                      <w:szCs w:val="21"/>
                    </w:rPr>
                  </w:pPr>
                  <w:r>
                    <w:rPr>
                      <w:kern w:val="0"/>
                      <w:szCs w:val="21"/>
                    </w:rPr>
                    <w:t>选用低噪声设备，隔声、基础减振，定期维护</w:t>
                  </w:r>
                </w:p>
              </w:tc>
              <w:tc>
                <w:tcPr>
                  <w:tcW w:w="685" w:type="pct"/>
                  <w:vAlign w:val="center"/>
                </w:tcPr>
                <w:p>
                  <w:pPr>
                    <w:jc w:val="center"/>
                    <w:rPr>
                      <w:szCs w:val="21"/>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vMerge w:val="restart"/>
                  <w:vAlign w:val="center"/>
                </w:tcPr>
                <w:p>
                  <w:pPr>
                    <w:jc w:val="center"/>
                    <w:rPr>
                      <w:szCs w:val="21"/>
                    </w:rPr>
                  </w:pPr>
                  <w:r>
                    <w:rPr>
                      <w:szCs w:val="21"/>
                    </w:rPr>
                    <w:t>4</w:t>
                  </w:r>
                </w:p>
              </w:tc>
              <w:tc>
                <w:tcPr>
                  <w:tcW w:w="400" w:type="pct"/>
                  <w:vMerge w:val="restart"/>
                  <w:vAlign w:val="center"/>
                </w:tcPr>
                <w:p>
                  <w:pPr>
                    <w:jc w:val="center"/>
                    <w:rPr>
                      <w:szCs w:val="21"/>
                    </w:rPr>
                  </w:pPr>
                  <w:r>
                    <w:rPr>
                      <w:szCs w:val="21"/>
                    </w:rPr>
                    <w:t>固废</w:t>
                  </w:r>
                </w:p>
              </w:tc>
              <w:tc>
                <w:tcPr>
                  <w:tcW w:w="812" w:type="pct"/>
                  <w:vAlign w:val="center"/>
                </w:tcPr>
                <w:p>
                  <w:pPr>
                    <w:jc w:val="center"/>
                    <w:rPr>
                      <w:szCs w:val="21"/>
                    </w:rPr>
                  </w:pPr>
                  <w:r>
                    <w:rPr>
                      <w:szCs w:val="21"/>
                    </w:rPr>
                    <w:t>生活垃圾</w:t>
                  </w:r>
                </w:p>
              </w:tc>
              <w:tc>
                <w:tcPr>
                  <w:tcW w:w="2707" w:type="pct"/>
                  <w:vAlign w:val="center"/>
                </w:tcPr>
                <w:p>
                  <w:pPr>
                    <w:rPr>
                      <w:szCs w:val="21"/>
                    </w:rPr>
                  </w:pPr>
                  <w:r>
                    <w:rPr>
                      <w:szCs w:val="21"/>
                    </w:rPr>
                    <w:t>厂区设垃圾桶收集，定期送至当地环卫部门指定地点处置</w:t>
                  </w:r>
                </w:p>
              </w:tc>
              <w:tc>
                <w:tcPr>
                  <w:tcW w:w="685" w:type="pct"/>
                  <w:vAlign w:val="center"/>
                </w:tcPr>
                <w:p>
                  <w:pPr>
                    <w:jc w:val="center"/>
                    <w:rPr>
                      <w:szCs w:val="21"/>
                    </w:rPr>
                  </w:pPr>
                  <w:r>
                    <w:rPr>
                      <w:szCs w:val="21"/>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96" w:type="pct"/>
                  <w:vMerge w:val="continue"/>
                  <w:vAlign w:val="center"/>
                </w:tcPr>
                <w:p>
                  <w:pPr>
                    <w:jc w:val="center"/>
                    <w:rPr>
                      <w:szCs w:val="21"/>
                    </w:rPr>
                  </w:pPr>
                </w:p>
              </w:tc>
              <w:tc>
                <w:tcPr>
                  <w:tcW w:w="400" w:type="pct"/>
                  <w:vMerge w:val="continue"/>
                  <w:vAlign w:val="center"/>
                </w:tcPr>
                <w:p>
                  <w:pPr>
                    <w:jc w:val="center"/>
                    <w:rPr>
                      <w:szCs w:val="21"/>
                    </w:rPr>
                  </w:pPr>
                </w:p>
              </w:tc>
              <w:tc>
                <w:tcPr>
                  <w:tcW w:w="812" w:type="pct"/>
                  <w:vAlign w:val="center"/>
                </w:tcPr>
                <w:p>
                  <w:pPr>
                    <w:jc w:val="center"/>
                    <w:rPr>
                      <w:szCs w:val="21"/>
                    </w:rPr>
                  </w:pPr>
                  <w:r>
                    <w:rPr>
                      <w:szCs w:val="21"/>
                    </w:rPr>
                    <w:t>除尘灰</w:t>
                  </w:r>
                </w:p>
              </w:tc>
              <w:tc>
                <w:tcPr>
                  <w:tcW w:w="2707" w:type="pct"/>
                  <w:vAlign w:val="center"/>
                </w:tcPr>
                <w:p>
                  <w:pPr>
                    <w:rPr>
                      <w:szCs w:val="21"/>
                    </w:rPr>
                  </w:pPr>
                  <w:r>
                    <w:rPr>
                      <w:szCs w:val="21"/>
                    </w:rPr>
                    <w:t>作为产品外售</w:t>
                  </w:r>
                </w:p>
              </w:tc>
              <w:tc>
                <w:tcPr>
                  <w:tcW w:w="685" w:type="pct"/>
                  <w:vAlign w:val="center"/>
                </w:tcPr>
                <w:p>
                  <w:pPr>
                    <w:jc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396" w:type="pct"/>
                  <w:vMerge w:val="continue"/>
                  <w:vAlign w:val="center"/>
                </w:tcPr>
                <w:p>
                  <w:pPr>
                    <w:jc w:val="center"/>
                    <w:rPr>
                      <w:szCs w:val="21"/>
                    </w:rPr>
                  </w:pPr>
                </w:p>
              </w:tc>
              <w:tc>
                <w:tcPr>
                  <w:tcW w:w="400" w:type="pct"/>
                  <w:vAlign w:val="center"/>
                </w:tcPr>
                <w:p>
                  <w:pPr>
                    <w:jc w:val="center"/>
                    <w:rPr>
                      <w:szCs w:val="21"/>
                    </w:rPr>
                  </w:pPr>
                  <w:r>
                    <w:rPr>
                      <w:szCs w:val="21"/>
                    </w:rPr>
                    <w:t>危废</w:t>
                  </w:r>
                </w:p>
              </w:tc>
              <w:tc>
                <w:tcPr>
                  <w:tcW w:w="812" w:type="pct"/>
                  <w:vAlign w:val="center"/>
                </w:tcPr>
                <w:p>
                  <w:pPr>
                    <w:jc w:val="center"/>
                    <w:rPr>
                      <w:szCs w:val="21"/>
                    </w:rPr>
                  </w:pPr>
                  <w:r>
                    <w:rPr>
                      <w:szCs w:val="21"/>
                    </w:rPr>
                    <w:t>废矿物油</w:t>
                  </w:r>
                </w:p>
              </w:tc>
              <w:tc>
                <w:tcPr>
                  <w:tcW w:w="2707" w:type="pct"/>
                  <w:vAlign w:val="center"/>
                </w:tcPr>
                <w:p>
                  <w:pPr>
                    <w:jc w:val="center"/>
                    <w:rPr>
                      <w:szCs w:val="21"/>
                    </w:rPr>
                  </w:pPr>
                  <w:r>
                    <w:rPr>
                      <w:bCs/>
                      <w:szCs w:val="21"/>
                    </w:rPr>
                    <w:t>建设1间5m</w:t>
                  </w:r>
                  <w:r>
                    <w:rPr>
                      <w:bCs/>
                      <w:szCs w:val="21"/>
                      <w:vertAlign w:val="superscript"/>
                    </w:rPr>
                    <w:t>2</w:t>
                  </w:r>
                  <w:r>
                    <w:rPr>
                      <w:bCs/>
                      <w:szCs w:val="21"/>
                    </w:rPr>
                    <w:t>的危废暂存间，定期交有资质单位处置</w:t>
                  </w:r>
                </w:p>
              </w:tc>
              <w:tc>
                <w:tcPr>
                  <w:tcW w:w="685" w:type="pct"/>
                  <w:vAlign w:val="center"/>
                </w:tcPr>
                <w:p>
                  <w:pPr>
                    <w:jc w:val="center"/>
                    <w:rPr>
                      <w:szCs w:val="21"/>
                    </w:rPr>
                  </w:pPr>
                  <w:r>
                    <w:rPr>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15" w:type="pct"/>
                  <w:gridSpan w:val="4"/>
                  <w:vAlign w:val="center"/>
                </w:tcPr>
                <w:p>
                  <w:pPr>
                    <w:jc w:val="center"/>
                    <w:rPr>
                      <w:szCs w:val="21"/>
                    </w:rPr>
                  </w:pPr>
                  <w:r>
                    <w:rPr>
                      <w:szCs w:val="21"/>
                    </w:rPr>
                    <w:t>合计</w:t>
                  </w:r>
                </w:p>
              </w:tc>
              <w:tc>
                <w:tcPr>
                  <w:tcW w:w="685" w:type="pct"/>
                  <w:vAlign w:val="center"/>
                </w:tcPr>
                <w:p>
                  <w:pPr>
                    <w:jc w:val="center"/>
                    <w:rPr>
                      <w:szCs w:val="21"/>
                    </w:rPr>
                  </w:pPr>
                  <w:r>
                    <w:rPr>
                      <w:szCs w:val="21"/>
                    </w:rPr>
                    <w:t>26.5</w:t>
                  </w:r>
                </w:p>
              </w:tc>
            </w:tr>
          </w:tbl>
          <w:p>
            <w:pPr>
              <w:autoSpaceDE w:val="0"/>
              <w:autoSpaceDN w:val="0"/>
              <w:spacing w:line="400" w:lineRule="exact"/>
              <w:jc w:val="left"/>
            </w:pPr>
          </w:p>
        </w:tc>
      </w:tr>
    </w:tbl>
    <w:p>
      <w:pPr>
        <w:adjustRightInd w:val="0"/>
        <w:snapToGrid w:val="0"/>
        <w:spacing w:line="360" w:lineRule="auto"/>
        <w:rPr>
          <w:b/>
          <w:kern w:val="0"/>
          <w:sz w:val="28"/>
          <w:szCs w:val="28"/>
        </w:rPr>
        <w:sectPr>
          <w:pgSz w:w="11907" w:h="16840"/>
          <w:pgMar w:top="1701" w:right="1531" w:bottom="2127" w:left="1531" w:header="851" w:footer="851" w:gutter="0"/>
          <w:cols w:space="720" w:num="1"/>
          <w:docGrid w:linePitch="312" w:charSpace="0"/>
        </w:sectPr>
      </w:pPr>
    </w:p>
    <w:p>
      <w:pPr>
        <w:pStyle w:val="18"/>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五、</w:t>
      </w:r>
      <w:bookmarkStart w:id="27" w:name="_Hlk54167917"/>
      <w:r>
        <w:rPr>
          <w:rFonts w:ascii="Times New Roman" w:hAnsi="Times New Roman" w:eastAsia="黑体"/>
          <w:snapToGrid w:val="0"/>
          <w:sz w:val="30"/>
          <w:szCs w:val="30"/>
        </w:rPr>
        <w:t>环境保护措施监督检查清单</w:t>
      </w:r>
      <w:bookmarkEnd w:id="27"/>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38"/>
        <w:gridCol w:w="1275"/>
        <w:gridCol w:w="1276"/>
        <w:gridCol w:w="2977"/>
        <w:gridCol w:w="17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tcBorders>
              <w:tl2br w:val="single" w:color="auto" w:sz="4" w:space="0"/>
            </w:tcBorders>
          </w:tcPr>
          <w:p>
            <w:pPr>
              <w:adjustRightInd w:val="0"/>
              <w:snapToGrid w:val="0"/>
              <w:ind w:firstLine="720" w:firstLineChars="300"/>
              <w:rPr>
                <w:sz w:val="24"/>
              </w:rPr>
            </w:pPr>
            <w:r>
              <w:rPr>
                <w:sz w:val="24"/>
              </w:rPr>
              <w:t>内容</w:t>
            </w:r>
          </w:p>
          <w:p>
            <w:pPr>
              <w:adjustRightInd w:val="0"/>
              <w:snapToGrid w:val="0"/>
              <w:rPr>
                <w:sz w:val="24"/>
              </w:rPr>
            </w:pPr>
            <w:r>
              <w:rPr>
                <w:sz w:val="24"/>
              </w:rPr>
              <w:t>要素</w:t>
            </w:r>
          </w:p>
        </w:tc>
        <w:tc>
          <w:tcPr>
            <w:tcW w:w="1275" w:type="dxa"/>
            <w:vAlign w:val="center"/>
          </w:tcPr>
          <w:p>
            <w:pPr>
              <w:adjustRightInd w:val="0"/>
              <w:snapToGrid w:val="0"/>
              <w:jc w:val="center"/>
              <w:rPr>
                <w:sz w:val="24"/>
              </w:rPr>
            </w:pPr>
            <w:r>
              <w:rPr>
                <w:sz w:val="24"/>
              </w:rPr>
              <w:t>排放口(编号、名称)/污染源</w:t>
            </w:r>
          </w:p>
        </w:tc>
        <w:tc>
          <w:tcPr>
            <w:tcW w:w="1276" w:type="dxa"/>
            <w:vAlign w:val="center"/>
          </w:tcPr>
          <w:p>
            <w:pPr>
              <w:adjustRightInd w:val="0"/>
              <w:snapToGrid w:val="0"/>
              <w:jc w:val="center"/>
              <w:rPr>
                <w:sz w:val="24"/>
              </w:rPr>
            </w:pPr>
            <w:r>
              <w:rPr>
                <w:sz w:val="24"/>
              </w:rPr>
              <w:t>污染物项目</w:t>
            </w:r>
          </w:p>
        </w:tc>
        <w:tc>
          <w:tcPr>
            <w:tcW w:w="2977" w:type="dxa"/>
            <w:vAlign w:val="center"/>
          </w:tcPr>
          <w:p>
            <w:pPr>
              <w:adjustRightInd w:val="0"/>
              <w:snapToGrid w:val="0"/>
              <w:jc w:val="center"/>
              <w:rPr>
                <w:sz w:val="24"/>
              </w:rPr>
            </w:pPr>
            <w:r>
              <w:rPr>
                <w:sz w:val="24"/>
              </w:rPr>
              <w:t>环境保护措施</w:t>
            </w:r>
          </w:p>
        </w:tc>
        <w:tc>
          <w:tcPr>
            <w:tcW w:w="1734" w:type="dxa"/>
            <w:vAlign w:val="center"/>
          </w:tcPr>
          <w:p>
            <w:pPr>
              <w:adjustRightInd w:val="0"/>
              <w:snapToGrid w:val="0"/>
              <w:jc w:val="center"/>
              <w:rPr>
                <w:sz w:val="24"/>
              </w:rPr>
            </w:pPr>
            <w:r>
              <w:rPr>
                <w:sz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08" w:hRule="atLeast"/>
          <w:jc w:val="center"/>
        </w:trPr>
        <w:tc>
          <w:tcPr>
            <w:tcW w:w="1538" w:type="dxa"/>
            <w:vMerge w:val="restart"/>
            <w:vAlign w:val="center"/>
          </w:tcPr>
          <w:p>
            <w:pPr>
              <w:adjustRightInd w:val="0"/>
              <w:snapToGrid w:val="0"/>
              <w:jc w:val="center"/>
              <w:rPr>
                <w:sz w:val="24"/>
              </w:rPr>
            </w:pPr>
            <w:r>
              <w:rPr>
                <w:sz w:val="24"/>
              </w:rPr>
              <w:t>大气环境</w:t>
            </w:r>
          </w:p>
        </w:tc>
        <w:tc>
          <w:tcPr>
            <w:tcW w:w="1275" w:type="dxa"/>
            <w:vAlign w:val="center"/>
          </w:tcPr>
          <w:p>
            <w:pPr>
              <w:snapToGrid w:val="0"/>
              <w:spacing w:line="240" w:lineRule="atLeast"/>
              <w:jc w:val="center"/>
              <w:rPr>
                <w:bCs/>
                <w:sz w:val="24"/>
              </w:rPr>
            </w:pPr>
            <w:r>
              <w:rPr>
                <w:sz w:val="24"/>
              </w:rPr>
              <w:t>原料卸料</w:t>
            </w:r>
            <w:r>
              <w:rPr>
                <w:bCs/>
                <w:sz w:val="24"/>
              </w:rPr>
              <w:t>工序</w:t>
            </w:r>
          </w:p>
        </w:tc>
        <w:tc>
          <w:tcPr>
            <w:tcW w:w="1276" w:type="dxa"/>
            <w:vAlign w:val="center"/>
          </w:tcPr>
          <w:p>
            <w:pPr>
              <w:jc w:val="center"/>
              <w:rPr>
                <w:sz w:val="24"/>
              </w:rPr>
            </w:pPr>
            <w:r>
              <w:rPr>
                <w:sz w:val="24"/>
              </w:rPr>
              <w:t>颗粒物</w:t>
            </w:r>
          </w:p>
        </w:tc>
        <w:tc>
          <w:tcPr>
            <w:tcW w:w="2977" w:type="dxa"/>
            <w:vAlign w:val="center"/>
          </w:tcPr>
          <w:p>
            <w:pPr>
              <w:snapToGrid w:val="0"/>
              <w:spacing w:line="240" w:lineRule="atLeast"/>
              <w:jc w:val="center"/>
              <w:rPr>
                <w:bCs/>
                <w:sz w:val="24"/>
              </w:rPr>
            </w:pPr>
            <w:r>
              <w:rPr>
                <w:rFonts w:hint="eastAsia"/>
                <w:sz w:val="24"/>
              </w:rPr>
              <w:t>每座</w:t>
            </w:r>
            <w:r>
              <w:rPr>
                <w:sz w:val="24"/>
              </w:rPr>
              <w:t>原料地仓卸料口</w:t>
            </w:r>
            <w:r>
              <w:rPr>
                <w:rFonts w:hint="eastAsia"/>
                <w:sz w:val="24"/>
              </w:rPr>
              <w:t>周边设置围挡，除留一面卸料外，其余三面及顶部设置轻钢结构围挡，围挡顶部</w:t>
            </w:r>
            <w:r>
              <w:rPr>
                <w:sz w:val="24"/>
              </w:rPr>
              <w:t>设置</w:t>
            </w:r>
            <w:r>
              <w:rPr>
                <w:rFonts w:hint="eastAsia"/>
                <w:sz w:val="24"/>
              </w:rPr>
              <w:t>集气管（共2个）</w:t>
            </w:r>
            <w:r>
              <w:rPr>
                <w:sz w:val="24"/>
              </w:rPr>
              <w:t>，废气经收集后引入1台布袋除尘器</w:t>
            </w:r>
            <w:r>
              <w:rPr>
                <w:bCs/>
                <w:sz w:val="24"/>
              </w:rPr>
              <w:t>，废气经过处理后经15m高排气筒（DA01）排放</w:t>
            </w:r>
          </w:p>
        </w:tc>
        <w:tc>
          <w:tcPr>
            <w:tcW w:w="1734" w:type="dxa"/>
            <w:vMerge w:val="restart"/>
            <w:vAlign w:val="center"/>
          </w:tcPr>
          <w:p>
            <w:pPr>
              <w:snapToGrid w:val="0"/>
              <w:rPr>
                <w:sz w:val="24"/>
              </w:rPr>
            </w:pPr>
            <w:r>
              <w:rPr>
                <w:rFonts w:hint="eastAsia"/>
                <w:sz w:val="24"/>
              </w:rPr>
              <w:t>《建材工业大气污染物排放标准》（DB37/2373-2018）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1538" w:type="dxa"/>
            <w:vMerge w:val="continue"/>
            <w:vAlign w:val="center"/>
          </w:tcPr>
          <w:p>
            <w:pPr>
              <w:adjustRightInd w:val="0"/>
              <w:snapToGrid w:val="0"/>
              <w:jc w:val="center"/>
              <w:rPr>
                <w:sz w:val="24"/>
              </w:rPr>
            </w:pPr>
          </w:p>
        </w:tc>
        <w:tc>
          <w:tcPr>
            <w:tcW w:w="1275" w:type="dxa"/>
            <w:tcBorders>
              <w:top w:val="single" w:color="000000" w:sz="6" w:space="0"/>
              <w:left w:val="single" w:color="000000" w:sz="6" w:space="0"/>
              <w:right w:val="single" w:color="000000" w:sz="6" w:space="0"/>
            </w:tcBorders>
            <w:vAlign w:val="center"/>
          </w:tcPr>
          <w:p>
            <w:pPr>
              <w:snapToGrid w:val="0"/>
              <w:spacing w:line="240" w:lineRule="atLeast"/>
              <w:jc w:val="center"/>
              <w:rPr>
                <w:bCs/>
                <w:sz w:val="24"/>
              </w:rPr>
            </w:pPr>
            <w:r>
              <w:rPr>
                <w:sz w:val="24"/>
              </w:rPr>
              <w:t>欧版磨粉机</w:t>
            </w:r>
          </w:p>
        </w:tc>
        <w:tc>
          <w:tcPr>
            <w:tcW w:w="1276" w:type="dxa"/>
            <w:vAlign w:val="center"/>
          </w:tcPr>
          <w:p>
            <w:pPr>
              <w:jc w:val="center"/>
              <w:rPr>
                <w:sz w:val="24"/>
              </w:rPr>
            </w:pPr>
            <w:r>
              <w:rPr>
                <w:sz w:val="24"/>
              </w:rPr>
              <w:t>颗粒物</w:t>
            </w:r>
          </w:p>
        </w:tc>
        <w:tc>
          <w:tcPr>
            <w:tcW w:w="2977" w:type="dxa"/>
            <w:vAlign w:val="center"/>
          </w:tcPr>
          <w:p>
            <w:pPr>
              <w:snapToGrid w:val="0"/>
              <w:spacing w:line="240" w:lineRule="atLeast"/>
              <w:jc w:val="center"/>
              <w:rPr>
                <w:bCs/>
                <w:sz w:val="24"/>
              </w:rPr>
            </w:pPr>
            <w:r>
              <w:rPr>
                <w:bCs/>
                <w:sz w:val="24"/>
              </w:rPr>
              <w:t>配套1台布袋除尘器，废气处理后经15m高排气筒（DA02）排放</w:t>
            </w:r>
          </w:p>
        </w:tc>
        <w:tc>
          <w:tcPr>
            <w:tcW w:w="1734" w:type="dxa"/>
            <w:vMerge w:val="continue"/>
            <w:vAlign w:val="center"/>
          </w:tcPr>
          <w:p>
            <w:pPr>
              <w:adjustRightInd w:val="0"/>
              <w:snapToGrid w:val="0"/>
              <w:jc w:val="center"/>
              <w:rPr>
                <w:spacing w:val="-4"/>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1538" w:type="dxa"/>
            <w:vMerge w:val="continue"/>
            <w:vAlign w:val="center"/>
          </w:tcPr>
          <w:p>
            <w:pPr>
              <w:adjustRightInd w:val="0"/>
              <w:snapToGrid w:val="0"/>
              <w:jc w:val="center"/>
              <w:rPr>
                <w:sz w:val="24"/>
              </w:rPr>
            </w:pPr>
          </w:p>
        </w:tc>
        <w:tc>
          <w:tcPr>
            <w:tcW w:w="1275" w:type="dxa"/>
            <w:vAlign w:val="center"/>
          </w:tcPr>
          <w:p>
            <w:pPr>
              <w:snapToGrid w:val="0"/>
              <w:spacing w:line="240" w:lineRule="atLeast"/>
              <w:jc w:val="center"/>
              <w:rPr>
                <w:sz w:val="24"/>
              </w:rPr>
            </w:pPr>
            <w:r>
              <w:rPr>
                <w:sz w:val="24"/>
              </w:rPr>
              <w:t>成品</w:t>
            </w:r>
            <w:r>
              <w:rPr>
                <w:bCs/>
                <w:sz w:val="24"/>
              </w:rPr>
              <w:t>罐、散装工序</w:t>
            </w:r>
          </w:p>
        </w:tc>
        <w:tc>
          <w:tcPr>
            <w:tcW w:w="1276" w:type="dxa"/>
            <w:vAlign w:val="center"/>
          </w:tcPr>
          <w:p>
            <w:pPr>
              <w:jc w:val="center"/>
              <w:rPr>
                <w:sz w:val="24"/>
              </w:rPr>
            </w:pPr>
            <w:r>
              <w:rPr>
                <w:sz w:val="24"/>
              </w:rPr>
              <w:t>颗粒物</w:t>
            </w:r>
          </w:p>
        </w:tc>
        <w:tc>
          <w:tcPr>
            <w:tcW w:w="2977" w:type="dxa"/>
            <w:vAlign w:val="center"/>
          </w:tcPr>
          <w:p>
            <w:pPr>
              <w:snapToGrid w:val="0"/>
              <w:spacing w:line="240" w:lineRule="atLeast"/>
              <w:jc w:val="center"/>
              <w:rPr>
                <w:bCs/>
                <w:sz w:val="24"/>
              </w:rPr>
            </w:pPr>
            <w:r>
              <w:rPr>
                <w:sz w:val="24"/>
              </w:rPr>
              <w:t>成品</w:t>
            </w:r>
            <w:r>
              <w:rPr>
                <w:bCs/>
                <w:sz w:val="24"/>
              </w:rPr>
              <w:t>罐顶</w:t>
            </w:r>
            <w:r>
              <w:rPr>
                <w:sz w:val="24"/>
              </w:rPr>
              <w:t>呼吸孔自带集尘管，</w:t>
            </w:r>
            <w:r>
              <w:rPr>
                <w:rFonts w:hint="eastAsia"/>
                <w:sz w:val="24"/>
              </w:rPr>
              <w:t>散装机下料管外设置套管，套管连接集</w:t>
            </w:r>
            <w:r>
              <w:rPr>
                <w:sz w:val="24"/>
              </w:rPr>
              <w:t>尘管，废气经收集后引入1台布袋除尘器</w:t>
            </w:r>
            <w:r>
              <w:rPr>
                <w:bCs/>
                <w:sz w:val="24"/>
              </w:rPr>
              <w:t>，废气经过处理后经15m高排气筒（DA03）排放</w:t>
            </w:r>
          </w:p>
        </w:tc>
        <w:tc>
          <w:tcPr>
            <w:tcW w:w="1734" w:type="dxa"/>
            <w:vMerge w:val="continue"/>
            <w:vAlign w:val="center"/>
          </w:tcPr>
          <w:p>
            <w:pPr>
              <w:adjustRightInd w:val="0"/>
              <w:snapToGrid w:val="0"/>
              <w:jc w:val="center"/>
              <w:rPr>
                <w:spacing w:val="-4"/>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538" w:type="dxa"/>
            <w:vMerge w:val="continue"/>
            <w:vAlign w:val="center"/>
          </w:tcPr>
          <w:p>
            <w:pPr>
              <w:adjustRightInd w:val="0"/>
              <w:snapToGrid w:val="0"/>
              <w:jc w:val="center"/>
              <w:rPr>
                <w:sz w:val="24"/>
              </w:rPr>
            </w:pPr>
          </w:p>
        </w:tc>
        <w:tc>
          <w:tcPr>
            <w:tcW w:w="1275" w:type="dxa"/>
            <w:vAlign w:val="center"/>
          </w:tcPr>
          <w:p>
            <w:pPr>
              <w:snapToGrid w:val="0"/>
              <w:spacing w:line="240" w:lineRule="atLeast"/>
              <w:jc w:val="center"/>
              <w:rPr>
                <w:bCs/>
                <w:iCs/>
                <w:sz w:val="24"/>
              </w:rPr>
            </w:pPr>
            <w:r>
              <w:rPr>
                <w:bCs/>
                <w:iCs/>
                <w:sz w:val="24"/>
              </w:rPr>
              <w:t>皮带输送转载点</w:t>
            </w:r>
          </w:p>
        </w:tc>
        <w:tc>
          <w:tcPr>
            <w:tcW w:w="1276" w:type="dxa"/>
            <w:vAlign w:val="center"/>
          </w:tcPr>
          <w:p>
            <w:pPr>
              <w:jc w:val="center"/>
              <w:rPr>
                <w:sz w:val="24"/>
              </w:rPr>
            </w:pPr>
            <w:r>
              <w:rPr>
                <w:sz w:val="24"/>
              </w:rPr>
              <w:t>颗粒物</w:t>
            </w:r>
          </w:p>
        </w:tc>
        <w:tc>
          <w:tcPr>
            <w:tcW w:w="2977" w:type="dxa"/>
            <w:vAlign w:val="center"/>
          </w:tcPr>
          <w:p>
            <w:pPr>
              <w:snapToGrid w:val="0"/>
              <w:spacing w:line="240" w:lineRule="atLeast"/>
              <w:jc w:val="center"/>
              <w:rPr>
                <w:bCs/>
                <w:sz w:val="24"/>
              </w:rPr>
            </w:pPr>
            <w:r>
              <w:rPr>
                <w:bCs/>
                <w:sz w:val="24"/>
              </w:rPr>
              <w:t>输送皮带全封闭，置于生产车间内</w:t>
            </w:r>
          </w:p>
        </w:tc>
        <w:tc>
          <w:tcPr>
            <w:tcW w:w="1734" w:type="dxa"/>
            <w:vMerge w:val="restart"/>
            <w:vAlign w:val="center"/>
          </w:tcPr>
          <w:p>
            <w:pPr>
              <w:adjustRightInd w:val="0"/>
              <w:snapToGrid w:val="0"/>
              <w:jc w:val="center"/>
              <w:rPr>
                <w:sz w:val="24"/>
              </w:rPr>
            </w:pPr>
            <w:r>
              <w:rPr>
                <w:sz w:val="24"/>
              </w:rPr>
              <w:t>《大气污染物综合排放标准》（GB16297-1996）表2标准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538" w:type="dxa"/>
            <w:vMerge w:val="continue"/>
            <w:vAlign w:val="center"/>
          </w:tcPr>
          <w:p>
            <w:pPr>
              <w:adjustRightInd w:val="0"/>
              <w:snapToGrid w:val="0"/>
              <w:jc w:val="center"/>
              <w:rPr>
                <w:sz w:val="24"/>
              </w:rPr>
            </w:pPr>
          </w:p>
        </w:tc>
        <w:tc>
          <w:tcPr>
            <w:tcW w:w="1275" w:type="dxa"/>
            <w:tcBorders>
              <w:top w:val="single" w:color="000000" w:sz="6" w:space="0"/>
              <w:left w:val="single" w:color="000000" w:sz="6" w:space="0"/>
              <w:right w:val="single" w:color="000000" w:sz="6" w:space="0"/>
            </w:tcBorders>
            <w:vAlign w:val="center"/>
          </w:tcPr>
          <w:p>
            <w:pPr>
              <w:snapToGrid w:val="0"/>
              <w:spacing w:line="240" w:lineRule="atLeast"/>
              <w:jc w:val="center"/>
              <w:rPr>
                <w:bCs/>
                <w:sz w:val="24"/>
              </w:rPr>
            </w:pPr>
            <w:r>
              <w:rPr>
                <w:sz w:val="24"/>
              </w:rPr>
              <w:t>汽车运输</w:t>
            </w:r>
          </w:p>
        </w:tc>
        <w:tc>
          <w:tcPr>
            <w:tcW w:w="1276" w:type="dxa"/>
            <w:vAlign w:val="center"/>
          </w:tcPr>
          <w:p>
            <w:pPr>
              <w:jc w:val="center"/>
              <w:rPr>
                <w:sz w:val="24"/>
              </w:rPr>
            </w:pPr>
            <w:r>
              <w:rPr>
                <w:sz w:val="24"/>
              </w:rPr>
              <w:t>颗粒物</w:t>
            </w:r>
          </w:p>
        </w:tc>
        <w:tc>
          <w:tcPr>
            <w:tcW w:w="2977" w:type="dxa"/>
            <w:vAlign w:val="center"/>
          </w:tcPr>
          <w:p>
            <w:pPr>
              <w:snapToGrid w:val="0"/>
              <w:spacing w:line="240" w:lineRule="atLeast"/>
              <w:jc w:val="center"/>
              <w:rPr>
                <w:bCs/>
                <w:sz w:val="24"/>
              </w:rPr>
            </w:pPr>
            <w:r>
              <w:rPr>
                <w:sz w:val="24"/>
              </w:rPr>
              <w:t>对出厂车辆轮胎及车身进行清洗；厂区地面、道路全部进行硬化，定时洒水；限制汽车超载，采用罐车运输</w:t>
            </w:r>
            <w:r>
              <w:rPr>
                <w:rFonts w:hint="eastAsia"/>
                <w:sz w:val="24"/>
              </w:rPr>
              <w:t>，途经敏感目标时，限速行驶</w:t>
            </w:r>
          </w:p>
        </w:tc>
        <w:tc>
          <w:tcPr>
            <w:tcW w:w="1734" w:type="dxa"/>
            <w:vMerge w:val="continue"/>
            <w:vAlign w:val="center"/>
          </w:tcPr>
          <w:p>
            <w:pPr>
              <w:adjustRightInd w:val="0"/>
              <w:snapToGrid w:val="0"/>
              <w:jc w:val="center"/>
              <w:rPr>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vAlign w:val="center"/>
          </w:tcPr>
          <w:p>
            <w:pPr>
              <w:adjustRightInd w:val="0"/>
              <w:snapToGrid w:val="0"/>
              <w:jc w:val="center"/>
              <w:rPr>
                <w:sz w:val="24"/>
              </w:rPr>
            </w:pPr>
            <w:r>
              <w:rPr>
                <w:sz w:val="24"/>
              </w:rPr>
              <w:t>地表水环境</w:t>
            </w:r>
          </w:p>
        </w:tc>
        <w:tc>
          <w:tcPr>
            <w:tcW w:w="1275" w:type="dxa"/>
            <w:vAlign w:val="center"/>
          </w:tcPr>
          <w:p>
            <w:pPr>
              <w:tabs>
                <w:tab w:val="left" w:pos="764"/>
              </w:tabs>
              <w:jc w:val="center"/>
              <w:rPr>
                <w:spacing w:val="10"/>
                <w:sz w:val="24"/>
              </w:rPr>
            </w:pPr>
            <w:r>
              <w:rPr>
                <w:spacing w:val="10"/>
                <w:sz w:val="24"/>
              </w:rPr>
              <w:t>生活污水</w:t>
            </w:r>
          </w:p>
        </w:tc>
        <w:tc>
          <w:tcPr>
            <w:tcW w:w="1276" w:type="dxa"/>
            <w:vAlign w:val="center"/>
          </w:tcPr>
          <w:p>
            <w:pPr>
              <w:adjustRightInd w:val="0"/>
              <w:snapToGrid w:val="0"/>
              <w:jc w:val="center"/>
              <w:rPr>
                <w:sz w:val="24"/>
              </w:rPr>
            </w:pPr>
            <w:r>
              <w:rPr>
                <w:sz w:val="24"/>
              </w:rPr>
              <w:t>pH、COD、BOD</w:t>
            </w:r>
            <w:r>
              <w:rPr>
                <w:sz w:val="24"/>
                <w:vertAlign w:val="subscript"/>
              </w:rPr>
              <w:t>5</w:t>
            </w:r>
            <w:r>
              <w:rPr>
                <w:sz w:val="24"/>
              </w:rPr>
              <w:t>、NH</w:t>
            </w:r>
            <w:r>
              <w:rPr>
                <w:sz w:val="24"/>
                <w:vertAlign w:val="subscript"/>
              </w:rPr>
              <w:t>3</w:t>
            </w:r>
            <w:r>
              <w:rPr>
                <w:sz w:val="24"/>
              </w:rPr>
              <w:t>-N及LAS</w:t>
            </w:r>
          </w:p>
        </w:tc>
        <w:tc>
          <w:tcPr>
            <w:tcW w:w="2977" w:type="dxa"/>
            <w:vAlign w:val="center"/>
          </w:tcPr>
          <w:p>
            <w:pPr>
              <w:tabs>
                <w:tab w:val="left" w:pos="764"/>
              </w:tabs>
              <w:jc w:val="center"/>
              <w:rPr>
                <w:spacing w:val="10"/>
                <w:sz w:val="24"/>
              </w:rPr>
            </w:pPr>
            <w:r>
              <w:rPr>
                <w:kern w:val="0"/>
                <w:sz w:val="24"/>
              </w:rPr>
              <w:t>经厂区化粪池处理后排入园区污水管网，最终进入园区污水处理厂</w:t>
            </w:r>
          </w:p>
        </w:tc>
        <w:tc>
          <w:tcPr>
            <w:tcW w:w="1734" w:type="dxa"/>
            <w:vAlign w:val="center"/>
          </w:tcPr>
          <w:p>
            <w:pPr>
              <w:adjustRightInd w:val="0"/>
              <w:snapToGrid w:val="0"/>
              <w:jc w:val="center"/>
              <w:rPr>
                <w:sz w:val="24"/>
              </w:rPr>
            </w:pPr>
            <w:r>
              <w:rPr>
                <w:sz w:val="24"/>
              </w:rPr>
              <w:t>《污水排入城镇下水道水质标准》（GB/T31962-2015）A等级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vMerge w:val="restart"/>
            <w:vAlign w:val="center"/>
          </w:tcPr>
          <w:p>
            <w:pPr>
              <w:adjustRightInd w:val="0"/>
              <w:snapToGrid w:val="0"/>
              <w:jc w:val="center"/>
              <w:rPr>
                <w:sz w:val="24"/>
              </w:rPr>
            </w:pPr>
            <w:r>
              <w:rPr>
                <w:sz w:val="24"/>
              </w:rPr>
              <w:t>声环境</w:t>
            </w:r>
          </w:p>
        </w:tc>
        <w:tc>
          <w:tcPr>
            <w:tcW w:w="1275" w:type="dxa"/>
            <w:vAlign w:val="center"/>
          </w:tcPr>
          <w:p>
            <w:pPr>
              <w:adjustRightInd w:val="0"/>
              <w:snapToGrid w:val="0"/>
              <w:jc w:val="center"/>
              <w:rPr>
                <w:sz w:val="24"/>
              </w:rPr>
            </w:pPr>
            <w:r>
              <w:rPr>
                <w:sz w:val="24"/>
              </w:rPr>
              <w:t>生产设备</w:t>
            </w:r>
          </w:p>
        </w:tc>
        <w:tc>
          <w:tcPr>
            <w:tcW w:w="1276" w:type="dxa"/>
            <w:vAlign w:val="center"/>
          </w:tcPr>
          <w:p>
            <w:pPr>
              <w:adjustRightInd w:val="0"/>
              <w:snapToGrid w:val="0"/>
              <w:jc w:val="center"/>
              <w:rPr>
                <w:sz w:val="24"/>
              </w:rPr>
            </w:pPr>
            <w:r>
              <w:rPr>
                <w:rFonts w:hint="eastAsia"/>
                <w:sz w:val="24"/>
              </w:rPr>
              <w:t>噪声</w:t>
            </w:r>
          </w:p>
        </w:tc>
        <w:tc>
          <w:tcPr>
            <w:tcW w:w="2977" w:type="dxa"/>
            <w:vAlign w:val="center"/>
          </w:tcPr>
          <w:p>
            <w:pPr>
              <w:adjustRightInd w:val="0"/>
              <w:snapToGrid w:val="0"/>
              <w:jc w:val="center"/>
              <w:rPr>
                <w:sz w:val="24"/>
              </w:rPr>
            </w:pPr>
            <w:r>
              <w:rPr>
                <w:kern w:val="0"/>
                <w:sz w:val="24"/>
              </w:rPr>
              <w:t>厂房隔声、基础减振</w:t>
            </w:r>
          </w:p>
        </w:tc>
        <w:tc>
          <w:tcPr>
            <w:tcW w:w="1734" w:type="dxa"/>
            <w:vAlign w:val="center"/>
          </w:tcPr>
          <w:p>
            <w:pPr>
              <w:adjustRightInd w:val="0"/>
              <w:snapToGrid w:val="0"/>
              <w:jc w:val="center"/>
              <w:rPr>
                <w:sz w:val="24"/>
              </w:rPr>
            </w:pPr>
            <w:r>
              <w:rPr>
                <w:sz w:val="24"/>
              </w:rPr>
              <w:t>《工业企业厂界环境噪声排放标准》（GB12348—2008）中2类标准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vMerge w:val="continue"/>
            <w:vAlign w:val="center"/>
          </w:tcPr>
          <w:p>
            <w:pPr>
              <w:adjustRightInd w:val="0"/>
              <w:snapToGrid w:val="0"/>
              <w:jc w:val="center"/>
              <w:rPr>
                <w:sz w:val="24"/>
              </w:rPr>
            </w:pPr>
          </w:p>
        </w:tc>
        <w:tc>
          <w:tcPr>
            <w:tcW w:w="1275" w:type="dxa"/>
            <w:vAlign w:val="center"/>
          </w:tcPr>
          <w:p>
            <w:pPr>
              <w:adjustRightInd w:val="0"/>
              <w:snapToGrid w:val="0"/>
              <w:jc w:val="center"/>
              <w:rPr>
                <w:sz w:val="24"/>
              </w:rPr>
            </w:pPr>
            <w:r>
              <w:rPr>
                <w:rFonts w:hint="eastAsia"/>
                <w:sz w:val="24"/>
              </w:rPr>
              <w:t>运输车辆</w:t>
            </w:r>
          </w:p>
        </w:tc>
        <w:tc>
          <w:tcPr>
            <w:tcW w:w="1276" w:type="dxa"/>
            <w:vAlign w:val="center"/>
          </w:tcPr>
          <w:p>
            <w:pPr>
              <w:adjustRightInd w:val="0"/>
              <w:snapToGrid w:val="0"/>
              <w:jc w:val="center"/>
              <w:rPr>
                <w:sz w:val="24"/>
              </w:rPr>
            </w:pPr>
            <w:r>
              <w:rPr>
                <w:rFonts w:hint="eastAsia"/>
                <w:sz w:val="24"/>
              </w:rPr>
              <w:t>噪声</w:t>
            </w:r>
          </w:p>
        </w:tc>
        <w:tc>
          <w:tcPr>
            <w:tcW w:w="2977" w:type="dxa"/>
            <w:vAlign w:val="center"/>
          </w:tcPr>
          <w:p>
            <w:pPr>
              <w:adjustRightInd w:val="0"/>
              <w:snapToGrid w:val="0"/>
              <w:jc w:val="center"/>
              <w:rPr>
                <w:kern w:val="0"/>
                <w:sz w:val="24"/>
              </w:rPr>
            </w:pPr>
            <w:r>
              <w:rPr>
                <w:rFonts w:hint="eastAsia"/>
                <w:sz w:val="24"/>
              </w:rPr>
              <w:t>途经敏感目标时，限速行驶，禁止鸣笛</w:t>
            </w:r>
          </w:p>
        </w:tc>
        <w:tc>
          <w:tcPr>
            <w:tcW w:w="1734" w:type="dxa"/>
            <w:vAlign w:val="center"/>
          </w:tcPr>
          <w:p>
            <w:pPr>
              <w:adjustRightInd w:val="0"/>
              <w:snapToGrid w:val="0"/>
              <w:jc w:val="center"/>
              <w:rPr>
                <w:sz w:val="24"/>
              </w:rPr>
            </w:pPr>
            <w:r>
              <w:rPr>
                <w:rFonts w:hint="eastAsia"/>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538" w:type="dxa"/>
            <w:vAlign w:val="center"/>
          </w:tcPr>
          <w:p>
            <w:pPr>
              <w:adjustRightInd w:val="0"/>
              <w:snapToGrid w:val="0"/>
              <w:jc w:val="center"/>
              <w:rPr>
                <w:sz w:val="24"/>
              </w:rPr>
            </w:pPr>
            <w:r>
              <w:rPr>
                <w:sz w:val="24"/>
              </w:rPr>
              <w:t>固体废物</w:t>
            </w:r>
          </w:p>
        </w:tc>
        <w:tc>
          <w:tcPr>
            <w:tcW w:w="7262" w:type="dxa"/>
            <w:gridSpan w:val="4"/>
            <w:vAlign w:val="center"/>
          </w:tcPr>
          <w:p>
            <w:pPr>
              <w:adjustRightInd w:val="0"/>
              <w:snapToGrid w:val="0"/>
              <w:jc w:val="left"/>
              <w:rPr>
                <w:sz w:val="24"/>
              </w:rPr>
            </w:pPr>
            <w:r>
              <w:rPr>
                <w:sz w:val="24"/>
              </w:rPr>
              <w:t>除尘器收集的除尘灰全部作为产品外售，废矿物油暂存于危废暂存间，定期交由有资质单位处置，生活垃圾统一收集后由环卫部门统一处理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1538" w:type="dxa"/>
            <w:vAlign w:val="center"/>
          </w:tcPr>
          <w:p>
            <w:pPr>
              <w:adjustRightInd w:val="0"/>
              <w:snapToGrid w:val="0"/>
              <w:jc w:val="center"/>
              <w:rPr>
                <w:sz w:val="24"/>
              </w:rPr>
            </w:pPr>
            <w:r>
              <w:rPr>
                <w:sz w:val="24"/>
              </w:rPr>
              <w:t>土壤及地下水污染防治措施</w:t>
            </w:r>
          </w:p>
        </w:tc>
        <w:tc>
          <w:tcPr>
            <w:tcW w:w="7262" w:type="dxa"/>
            <w:gridSpan w:val="4"/>
            <w:vAlign w:val="center"/>
          </w:tcPr>
          <w:p>
            <w:pPr>
              <w:adjustRightInd w:val="0"/>
              <w:snapToGrid w:val="0"/>
              <w:jc w:val="center"/>
              <w:rPr>
                <w:sz w:val="24"/>
              </w:rPr>
            </w:pPr>
            <w:r>
              <w:rPr>
                <w:sz w:val="24"/>
              </w:rPr>
              <w:t>源头控制、分区防控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1538" w:type="dxa"/>
            <w:vAlign w:val="center"/>
          </w:tcPr>
          <w:p>
            <w:pPr>
              <w:adjustRightInd w:val="0"/>
              <w:snapToGrid w:val="0"/>
              <w:jc w:val="center"/>
              <w:rPr>
                <w:sz w:val="24"/>
              </w:rPr>
            </w:pPr>
            <w:r>
              <w:rPr>
                <w:sz w:val="24"/>
              </w:rPr>
              <w:t>生态保护措施</w:t>
            </w:r>
          </w:p>
        </w:tc>
        <w:tc>
          <w:tcPr>
            <w:tcW w:w="7262" w:type="dxa"/>
            <w:gridSpan w:val="4"/>
            <w:vAlign w:val="center"/>
          </w:tcPr>
          <w:p>
            <w:pPr>
              <w:adjustRightInd w:val="0"/>
              <w:snapToGrid w:val="0"/>
              <w:jc w:val="center"/>
              <w:rPr>
                <w:sz w:val="24"/>
              </w:rPr>
            </w:pPr>
            <w:r>
              <w:rPr>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6" w:hRule="atLeast"/>
          <w:jc w:val="center"/>
        </w:trPr>
        <w:tc>
          <w:tcPr>
            <w:tcW w:w="1538" w:type="dxa"/>
            <w:vAlign w:val="center"/>
          </w:tcPr>
          <w:p>
            <w:pPr>
              <w:adjustRightInd w:val="0"/>
              <w:snapToGrid w:val="0"/>
              <w:jc w:val="center"/>
              <w:rPr>
                <w:spacing w:val="-8"/>
                <w:sz w:val="24"/>
              </w:rPr>
            </w:pPr>
            <w:r>
              <w:rPr>
                <w:spacing w:val="-8"/>
                <w:sz w:val="24"/>
              </w:rPr>
              <w:t>环境风险</w:t>
            </w:r>
          </w:p>
          <w:p>
            <w:pPr>
              <w:adjustRightInd w:val="0"/>
              <w:snapToGrid w:val="0"/>
              <w:jc w:val="center"/>
              <w:rPr>
                <w:spacing w:val="-8"/>
                <w:sz w:val="24"/>
              </w:rPr>
            </w:pPr>
            <w:r>
              <w:rPr>
                <w:spacing w:val="-8"/>
                <w:sz w:val="24"/>
              </w:rPr>
              <w:t>防范措施</w:t>
            </w:r>
          </w:p>
        </w:tc>
        <w:tc>
          <w:tcPr>
            <w:tcW w:w="7262" w:type="dxa"/>
            <w:gridSpan w:val="4"/>
            <w:vAlign w:val="center"/>
          </w:tcPr>
          <w:p>
            <w:pPr>
              <w:adjustRightInd w:val="0"/>
              <w:snapToGrid w:val="0"/>
              <w:ind w:firstLine="480" w:firstLineChars="200"/>
              <w:rPr>
                <w:sz w:val="24"/>
              </w:rPr>
            </w:pPr>
            <w:r>
              <w:rPr>
                <w:sz w:val="24"/>
              </w:rPr>
              <w:t>加强危废暂存</w:t>
            </w:r>
            <w:r>
              <w:rPr>
                <w:rFonts w:hint="eastAsia"/>
                <w:sz w:val="24"/>
              </w:rPr>
              <w:t>间</w:t>
            </w:r>
            <w:r>
              <w:rPr>
                <w:sz w:val="24"/>
              </w:rPr>
              <w:t>的安全管理，避免废油液发生跑冒滴漏或起火。</w:t>
            </w:r>
          </w:p>
          <w:p>
            <w:pPr>
              <w:adjustRightInd w:val="0"/>
              <w:snapToGrid w:val="0"/>
              <w:ind w:firstLine="480" w:firstLineChars="200"/>
              <w:rPr>
                <w:sz w:val="24"/>
              </w:rPr>
            </w:pPr>
            <w:r>
              <w:rPr>
                <w:sz w:val="24"/>
              </w:rPr>
              <w:t>危废暂存</w:t>
            </w:r>
            <w:r>
              <w:rPr>
                <w:rFonts w:hint="eastAsia"/>
                <w:sz w:val="24"/>
              </w:rPr>
              <w:t>间</w:t>
            </w:r>
            <w:r>
              <w:rPr>
                <w:sz w:val="24"/>
              </w:rPr>
              <w:t>采用全封闭结构，废液储存区地面设置导流槽和集液池，基础采用防渗水泥硬化，避免废油液泄漏后溢流出厂区或下渗污染地下水。</w:t>
            </w:r>
          </w:p>
          <w:p>
            <w:pPr>
              <w:adjustRightInd w:val="0"/>
              <w:snapToGrid w:val="0"/>
              <w:ind w:firstLine="480"/>
              <w:rPr>
                <w:sz w:val="24"/>
              </w:rPr>
            </w:pPr>
            <w:r>
              <w:rPr>
                <w:sz w:val="24"/>
              </w:rPr>
              <w:t>厂区配备消防器材，一旦发生火灾立即进行灭火工作，减轻油类物质燃烧烟气对周围环境空气的影响。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2" w:hRule="atLeast"/>
          <w:jc w:val="center"/>
        </w:trPr>
        <w:tc>
          <w:tcPr>
            <w:tcW w:w="1538" w:type="dxa"/>
            <w:vAlign w:val="center"/>
          </w:tcPr>
          <w:p>
            <w:pPr>
              <w:adjustRightInd w:val="0"/>
              <w:snapToGrid w:val="0"/>
              <w:jc w:val="center"/>
              <w:rPr>
                <w:spacing w:val="-8"/>
                <w:sz w:val="24"/>
              </w:rPr>
            </w:pPr>
            <w:r>
              <w:rPr>
                <w:spacing w:val="-8"/>
                <w:sz w:val="24"/>
              </w:rPr>
              <w:t>其他环境</w:t>
            </w:r>
          </w:p>
          <w:p>
            <w:pPr>
              <w:adjustRightInd w:val="0"/>
              <w:snapToGrid w:val="0"/>
              <w:jc w:val="center"/>
              <w:rPr>
                <w:spacing w:val="-8"/>
                <w:sz w:val="24"/>
              </w:rPr>
            </w:pPr>
            <w:r>
              <w:rPr>
                <w:spacing w:val="-8"/>
                <w:sz w:val="24"/>
              </w:rPr>
              <w:t>管理要求</w:t>
            </w:r>
          </w:p>
        </w:tc>
        <w:tc>
          <w:tcPr>
            <w:tcW w:w="7262" w:type="dxa"/>
            <w:gridSpan w:val="4"/>
            <w:vAlign w:val="center"/>
          </w:tcPr>
          <w:p>
            <w:pPr>
              <w:pStyle w:val="44"/>
              <w:rPr>
                <w:rFonts w:ascii="Times New Roman" w:cs="Times New Roman"/>
                <w:color w:val="auto"/>
              </w:rPr>
            </w:pPr>
          </w:p>
          <w:p>
            <w:pPr>
              <w:pStyle w:val="44"/>
              <w:rPr>
                <w:rFonts w:ascii="Times New Roman" w:cs="Times New Roman"/>
                <w:color w:val="auto"/>
              </w:rPr>
            </w:pPr>
          </w:p>
          <w:p>
            <w:pPr>
              <w:pStyle w:val="44"/>
              <w:rPr>
                <w:rFonts w:ascii="Times New Roman" w:cs="Times New Roman"/>
                <w:color w:val="auto"/>
              </w:rPr>
            </w:pPr>
          </w:p>
          <w:p>
            <w:pPr>
              <w:pStyle w:val="44"/>
              <w:rPr>
                <w:rFonts w:ascii="Times New Roman" w:cs="Times New Roman"/>
                <w:color w:val="auto"/>
              </w:rPr>
            </w:pPr>
          </w:p>
          <w:p>
            <w:pPr>
              <w:spacing w:line="460" w:lineRule="exact"/>
              <w:ind w:firstLine="480" w:firstLineChars="200"/>
              <w:rPr>
                <w:sz w:val="24"/>
              </w:rPr>
            </w:pPr>
            <w:r>
              <w:rPr>
                <w:sz w:val="24"/>
              </w:rPr>
              <w:t>（1）认真贯彻执行《中华人民共和国环境保护法》，把环保工作落到实处；</w:t>
            </w:r>
          </w:p>
          <w:p>
            <w:pPr>
              <w:spacing w:line="460" w:lineRule="exact"/>
              <w:ind w:firstLine="480" w:firstLineChars="200"/>
              <w:rPr>
                <w:sz w:val="24"/>
              </w:rPr>
            </w:pPr>
            <w:r>
              <w:rPr>
                <w:sz w:val="24"/>
              </w:rPr>
              <w:t>（2）严格执行环保设施的操作规程，确保环保设施的正常运行；</w:t>
            </w:r>
          </w:p>
          <w:p>
            <w:pPr>
              <w:spacing w:line="460" w:lineRule="exact"/>
              <w:ind w:firstLine="480" w:firstLineChars="200"/>
              <w:rPr>
                <w:sz w:val="24"/>
              </w:rPr>
            </w:pPr>
            <w:r>
              <w:rPr>
                <w:sz w:val="24"/>
              </w:rPr>
              <w:t>（3）对环保设备定期保养，发现问题立即处理，保证运行率达90%以上；</w:t>
            </w:r>
          </w:p>
          <w:p>
            <w:pPr>
              <w:spacing w:line="460" w:lineRule="exact"/>
              <w:ind w:firstLine="480" w:firstLineChars="200"/>
              <w:rPr>
                <w:sz w:val="24"/>
              </w:rPr>
            </w:pPr>
            <w:r>
              <w:rPr>
                <w:sz w:val="24"/>
              </w:rPr>
              <w:t>（4）建立环保设施台账，认真做运行记录。</w:t>
            </w:r>
          </w:p>
          <w:p>
            <w:pPr>
              <w:spacing w:line="460" w:lineRule="exact"/>
              <w:ind w:firstLine="480" w:firstLineChars="200"/>
              <w:rPr>
                <w:sz w:val="24"/>
              </w:rPr>
            </w:pPr>
            <w:r>
              <w:rPr>
                <w:sz w:val="24"/>
              </w:rPr>
              <w:t>（5）编写《自行监测年度报告》，自行监测信息公开内容及方式按照《企业事业单位环境信息公开办法》（环境保护部令第31号）执行。</w:t>
            </w:r>
          </w:p>
          <w:p>
            <w:pPr>
              <w:adjustRightInd w:val="0"/>
              <w:snapToGrid w:val="0"/>
              <w:ind w:firstLine="480" w:firstLineChars="200"/>
              <w:jc w:val="left"/>
              <w:rPr>
                <w:sz w:val="24"/>
              </w:rPr>
            </w:pPr>
          </w:p>
          <w:p>
            <w:pPr>
              <w:adjustRightInd w:val="0"/>
              <w:snapToGrid w:val="0"/>
              <w:jc w:val="left"/>
              <w:rPr>
                <w:sz w:val="24"/>
              </w:rPr>
            </w:pPr>
          </w:p>
        </w:tc>
      </w:tr>
    </w:tbl>
    <w:p>
      <w:pPr>
        <w:pStyle w:val="18"/>
        <w:jc w:val="center"/>
        <w:outlineLvl w:val="0"/>
        <w:rPr>
          <w:rFonts w:ascii="Times New Roman" w:hAnsi="Times New Roman" w:eastAsia="黑体"/>
          <w:snapToGrid w:val="0"/>
          <w:sz w:val="30"/>
          <w:szCs w:val="30"/>
        </w:rPr>
      </w:pPr>
      <w:r>
        <w:rPr>
          <w:rFonts w:ascii="Times New Roman" w:hAnsi="Times New Roman"/>
          <w:snapToGrid w:val="0"/>
        </w:rPr>
        <w:br w:type="page"/>
      </w:r>
      <w:r>
        <w:rPr>
          <w:rFonts w:ascii="Times New Roman" w:hAnsi="Times New Roman" w:eastAsia="黑体"/>
          <w:snapToGrid w:val="0"/>
          <w:sz w:val="30"/>
          <w:szCs w:val="30"/>
        </w:rPr>
        <w:t>六、结论</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center"/>
          </w:tcPr>
          <w:p>
            <w:pPr>
              <w:spacing w:line="360" w:lineRule="auto"/>
              <w:ind w:firstLine="480" w:firstLineChars="200"/>
              <w:rPr>
                <w:sz w:val="24"/>
              </w:rPr>
            </w:pPr>
            <w:r>
              <w:rPr>
                <w:sz w:val="24"/>
              </w:rPr>
              <w:t>山西辰鑫晟工贸有限公司新建年产7万吨石灰粉加工项目符合产业政策及相关规划要求，选址可行。在切实落实本报告表中提出的各项环保措施和管理措施的前提条件下，符合达标排放和总量控制的要求，对区域环境质量影响较小，对项目周边环境敏感保护目标影响较小。从环境保护角度</w:t>
            </w:r>
            <w:r>
              <w:rPr>
                <w:rFonts w:hint="eastAsia"/>
                <w:sz w:val="24"/>
              </w:rPr>
              <w:t>出灰</w:t>
            </w:r>
            <w:r>
              <w:rPr>
                <w:sz w:val="24"/>
              </w:rPr>
              <w:t>，本项目的建设是可行的。</w:t>
            </w:r>
          </w:p>
        </w:tc>
      </w:tr>
    </w:tbl>
    <w:p>
      <w:pPr>
        <w:sectPr>
          <w:pgSz w:w="11906" w:h="16838"/>
          <w:pgMar w:top="1701" w:right="1531" w:bottom="1701" w:left="1531" w:header="851" w:footer="851" w:gutter="0"/>
          <w:cols w:space="720" w:num="1"/>
          <w:docGrid w:linePitch="312" w:charSpace="0"/>
        </w:sectPr>
      </w:pPr>
    </w:p>
    <w:p>
      <w:pPr>
        <w:pStyle w:val="18"/>
        <w:adjustRightInd w:val="0"/>
        <w:snapToGrid w:val="0"/>
        <w:spacing w:before="0" w:beforeAutospacing="0" w:after="0" w:afterAutospacing="0"/>
        <w:outlineLvl w:val="0"/>
        <w:rPr>
          <w:rFonts w:ascii="Times New Roman" w:hAnsi="Times New Roman" w:eastAsia="黑体"/>
          <w:snapToGrid w:val="0"/>
          <w:sz w:val="32"/>
          <w:szCs w:val="32"/>
        </w:rPr>
      </w:pPr>
      <w:r>
        <w:rPr>
          <w:rFonts w:ascii="Times New Roman" w:hAnsi="Times New Roman" w:eastAsia="黑体"/>
          <w:snapToGrid w:val="0"/>
          <w:sz w:val="32"/>
          <w:szCs w:val="32"/>
        </w:rPr>
        <w:t>附表</w:t>
      </w:r>
    </w:p>
    <w:p>
      <w:pPr>
        <w:pStyle w:val="18"/>
        <w:adjustRightInd w:val="0"/>
        <w:snapToGrid w:val="0"/>
        <w:spacing w:before="0" w:beforeAutospacing="0" w:after="0" w:afterAutospacing="0"/>
        <w:jc w:val="center"/>
        <w:outlineLvl w:val="0"/>
        <w:rPr>
          <w:rFonts w:ascii="Times New Roman" w:hAnsi="Times New Roman" w:eastAsia="方正小标宋_GBK"/>
          <w:snapToGrid w:val="0"/>
          <w:sz w:val="38"/>
          <w:szCs w:val="38"/>
        </w:rPr>
      </w:pPr>
      <w:r>
        <w:rPr>
          <w:rFonts w:ascii="Times New Roman" w:hAnsi="Times New Roman" w:eastAsia="方正小标宋_GBK"/>
          <w:snapToGrid w:val="0"/>
          <w:sz w:val="38"/>
          <w:szCs w:val="38"/>
        </w:rPr>
        <w:t>建设项目污染物排放量汇总表</w:t>
      </w:r>
    </w:p>
    <w:tbl>
      <w:tblPr>
        <w:tblStyle w:val="2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641"/>
        <w:gridCol w:w="114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pPr>
              <w:pStyle w:val="34"/>
              <w:spacing w:beforeLines="0" w:afterLines="0" w:line="240" w:lineRule="auto"/>
              <w:jc w:val="right"/>
              <w:rPr>
                <w:rFonts w:ascii="Times New Roman" w:eastAsia="黑体"/>
                <w:snapToGrid w:val="0"/>
                <w:spacing w:val="-6"/>
                <w:kern w:val="21"/>
                <w:szCs w:val="21"/>
              </w:rPr>
            </w:pPr>
            <w:r>
              <w:rPr>
                <w:rFonts w:ascii="Times New Roman" w:eastAsia="黑体"/>
                <w:snapToGrid w:val="0"/>
                <w:spacing w:val="-6"/>
                <w:kern w:val="21"/>
                <w:szCs w:val="21"/>
              </w:rPr>
              <w:t>项目</w:t>
            </w:r>
          </w:p>
          <w:p>
            <w:pPr>
              <w:pStyle w:val="34"/>
              <w:spacing w:beforeLines="0" w:afterLines="0" w:line="240" w:lineRule="auto"/>
              <w:jc w:val="left"/>
              <w:rPr>
                <w:rFonts w:ascii="Times New Roman" w:eastAsia="黑体"/>
                <w:snapToGrid w:val="0"/>
                <w:spacing w:val="-6"/>
                <w:kern w:val="21"/>
                <w:szCs w:val="21"/>
              </w:rPr>
            </w:pPr>
            <w:r>
              <w:rPr>
                <w:rFonts w:ascii="Times New Roman" w:eastAsia="黑体"/>
                <w:snapToGrid w:val="0"/>
                <w:spacing w:val="-6"/>
                <w:kern w:val="21"/>
                <w:szCs w:val="21"/>
              </w:rPr>
              <w:t>分类</w:t>
            </w:r>
          </w:p>
        </w:tc>
        <w:tc>
          <w:tcPr>
            <w:tcW w:w="1417" w:type="dxa"/>
            <w:tcMar>
              <w:left w:w="28" w:type="dxa"/>
              <w:right w:w="28" w:type="dxa"/>
            </w:tcMar>
            <w:vAlign w:val="center"/>
          </w:tcPr>
          <w:p>
            <w:pPr>
              <w:pStyle w:val="34"/>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污染物名称</w:t>
            </w:r>
          </w:p>
        </w:tc>
        <w:tc>
          <w:tcPr>
            <w:tcW w:w="1701" w:type="dxa"/>
            <w:tcMar>
              <w:left w:w="28" w:type="dxa"/>
              <w:right w:w="28" w:type="dxa"/>
            </w:tcMar>
            <w:vAlign w:val="center"/>
          </w:tcPr>
          <w:p>
            <w:pPr>
              <w:pStyle w:val="34"/>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现有工程</w:t>
            </w:r>
          </w:p>
          <w:p>
            <w:pPr>
              <w:pStyle w:val="34"/>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排放量（固体废物产生量）</w:t>
            </w: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1 \* GB3 \* MERGEFORMAT </w:instrText>
            </w:r>
            <w:r>
              <w:rPr>
                <w:rFonts w:ascii="Times New Roman" w:eastAsia="黑体"/>
                <w:snapToGrid w:val="0"/>
                <w:spacing w:val="-6"/>
                <w:kern w:val="21"/>
                <w:szCs w:val="21"/>
              </w:rPr>
              <w:fldChar w:fldCharType="separate"/>
            </w:r>
            <w:r>
              <w:rPr>
                <w:rFonts w:hint="eastAsia" w:hAnsi="宋体" w:cs="宋体"/>
                <w:kern w:val="2"/>
                <w:szCs w:val="21"/>
              </w:rPr>
              <w:t>①</w:t>
            </w:r>
            <w:r>
              <w:rPr>
                <w:rFonts w:ascii="Times New Roman" w:eastAsia="黑体"/>
                <w:snapToGrid w:val="0"/>
                <w:spacing w:val="-6"/>
                <w:kern w:val="21"/>
                <w:szCs w:val="21"/>
              </w:rPr>
              <w:fldChar w:fldCharType="end"/>
            </w:r>
          </w:p>
        </w:tc>
        <w:tc>
          <w:tcPr>
            <w:tcW w:w="1276" w:type="dxa"/>
            <w:tcMar>
              <w:left w:w="28" w:type="dxa"/>
              <w:right w:w="28" w:type="dxa"/>
            </w:tcMar>
            <w:vAlign w:val="center"/>
          </w:tcPr>
          <w:p>
            <w:pPr>
              <w:pStyle w:val="34"/>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现有工程</w:t>
            </w:r>
          </w:p>
          <w:p>
            <w:pPr>
              <w:pStyle w:val="34"/>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许可排放量</w:t>
            </w:r>
          </w:p>
          <w:p>
            <w:pPr>
              <w:pStyle w:val="34"/>
              <w:spacing w:beforeLines="0" w:afterLines="0"/>
              <w:rPr>
                <w:rFonts w:ascii="Times New Roman" w:eastAsia="黑体"/>
                <w:snapToGrid w:val="0"/>
                <w:spacing w:val="-6"/>
                <w:kern w:val="21"/>
                <w:szCs w:val="21"/>
              </w:rPr>
            </w:pP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2 \* GB3 \* MERGEFORMAT </w:instrText>
            </w:r>
            <w:r>
              <w:rPr>
                <w:rFonts w:ascii="Times New Roman" w:eastAsia="黑体"/>
                <w:snapToGrid w:val="0"/>
                <w:spacing w:val="-6"/>
                <w:kern w:val="21"/>
                <w:szCs w:val="21"/>
              </w:rPr>
              <w:fldChar w:fldCharType="separate"/>
            </w:r>
            <w:r>
              <w:rPr>
                <w:rFonts w:hint="eastAsia" w:hAnsi="宋体" w:cs="宋体"/>
                <w:snapToGrid w:val="0"/>
                <w:spacing w:val="-6"/>
                <w:kern w:val="21"/>
                <w:szCs w:val="21"/>
              </w:rPr>
              <w:t>②</w:t>
            </w:r>
            <w:r>
              <w:rPr>
                <w:rFonts w:ascii="Times New Roman" w:eastAsia="黑体"/>
                <w:snapToGrid w:val="0"/>
                <w:spacing w:val="-6"/>
                <w:kern w:val="21"/>
                <w:szCs w:val="21"/>
              </w:rPr>
              <w:fldChar w:fldCharType="end"/>
            </w:r>
          </w:p>
        </w:tc>
        <w:tc>
          <w:tcPr>
            <w:tcW w:w="1701" w:type="dxa"/>
            <w:tcMar>
              <w:left w:w="28" w:type="dxa"/>
              <w:right w:w="28" w:type="dxa"/>
            </w:tcMar>
            <w:vAlign w:val="center"/>
          </w:tcPr>
          <w:p>
            <w:pPr>
              <w:pStyle w:val="34"/>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在建工程</w:t>
            </w:r>
          </w:p>
          <w:p>
            <w:pPr>
              <w:pStyle w:val="34"/>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排放量（固体废物产生量）</w:t>
            </w: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3 \* GB3 \* MERGEFORMAT </w:instrText>
            </w:r>
            <w:r>
              <w:rPr>
                <w:rFonts w:ascii="Times New Roman" w:eastAsia="黑体"/>
                <w:snapToGrid w:val="0"/>
                <w:spacing w:val="-6"/>
                <w:kern w:val="21"/>
                <w:szCs w:val="21"/>
              </w:rPr>
              <w:fldChar w:fldCharType="separate"/>
            </w:r>
            <w:r>
              <w:rPr>
                <w:rFonts w:hint="eastAsia" w:hAnsi="宋体" w:cs="宋体"/>
                <w:kern w:val="2"/>
                <w:szCs w:val="21"/>
              </w:rPr>
              <w:t>③</w:t>
            </w:r>
            <w:r>
              <w:rPr>
                <w:rFonts w:ascii="Times New Roman" w:eastAsia="黑体"/>
                <w:snapToGrid w:val="0"/>
                <w:spacing w:val="-6"/>
                <w:kern w:val="21"/>
                <w:szCs w:val="21"/>
              </w:rPr>
              <w:fldChar w:fldCharType="end"/>
            </w:r>
          </w:p>
        </w:tc>
        <w:tc>
          <w:tcPr>
            <w:tcW w:w="1559" w:type="dxa"/>
            <w:tcMar>
              <w:left w:w="28" w:type="dxa"/>
              <w:right w:w="28" w:type="dxa"/>
            </w:tcMar>
            <w:vAlign w:val="center"/>
          </w:tcPr>
          <w:p>
            <w:pPr>
              <w:pStyle w:val="34"/>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本项目</w:t>
            </w:r>
          </w:p>
          <w:p>
            <w:pPr>
              <w:pStyle w:val="34"/>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排放量（固体废物产生量）</w:t>
            </w: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4 \* GB3 \* MERGEFORMAT </w:instrText>
            </w:r>
            <w:r>
              <w:rPr>
                <w:rFonts w:ascii="Times New Roman" w:eastAsia="黑体"/>
                <w:snapToGrid w:val="0"/>
                <w:spacing w:val="-6"/>
                <w:kern w:val="21"/>
                <w:szCs w:val="21"/>
              </w:rPr>
              <w:fldChar w:fldCharType="separate"/>
            </w:r>
            <w:r>
              <w:rPr>
                <w:rFonts w:hint="eastAsia" w:hAnsi="宋体" w:cs="宋体"/>
                <w:kern w:val="2"/>
                <w:szCs w:val="21"/>
              </w:rPr>
              <w:t>④</w:t>
            </w:r>
            <w:r>
              <w:rPr>
                <w:rFonts w:ascii="Times New Roman" w:eastAsia="黑体"/>
                <w:snapToGrid w:val="0"/>
                <w:spacing w:val="-6"/>
                <w:kern w:val="21"/>
                <w:szCs w:val="21"/>
              </w:rPr>
              <w:fldChar w:fldCharType="end"/>
            </w:r>
          </w:p>
        </w:tc>
        <w:tc>
          <w:tcPr>
            <w:tcW w:w="1761" w:type="dxa"/>
            <w:tcMar>
              <w:left w:w="28" w:type="dxa"/>
              <w:right w:w="28" w:type="dxa"/>
            </w:tcMar>
            <w:vAlign w:val="center"/>
          </w:tcPr>
          <w:p>
            <w:pPr>
              <w:pStyle w:val="34"/>
              <w:spacing w:beforeLines="0" w:afterLines="0" w:line="240" w:lineRule="auto"/>
              <w:rPr>
                <w:rFonts w:ascii="Times New Roman" w:eastAsia="黑体"/>
                <w:snapToGrid w:val="0"/>
                <w:spacing w:val="-16"/>
                <w:kern w:val="21"/>
                <w:szCs w:val="21"/>
              </w:rPr>
            </w:pPr>
            <w:r>
              <w:rPr>
                <w:rFonts w:ascii="Times New Roman" w:eastAsia="黑体"/>
                <w:snapToGrid w:val="0"/>
                <w:spacing w:val="-16"/>
                <w:kern w:val="21"/>
                <w:szCs w:val="21"/>
              </w:rPr>
              <w:t>以新带老削减量</w:t>
            </w:r>
          </w:p>
          <w:p>
            <w:pPr>
              <w:pStyle w:val="34"/>
              <w:spacing w:beforeLines="0" w:afterLines="0" w:line="240" w:lineRule="auto"/>
              <w:rPr>
                <w:rFonts w:ascii="Times New Roman" w:eastAsia="黑体"/>
                <w:snapToGrid w:val="0"/>
                <w:spacing w:val="-16"/>
                <w:kern w:val="21"/>
                <w:szCs w:val="21"/>
              </w:rPr>
            </w:pPr>
            <w:r>
              <w:rPr>
                <w:rFonts w:ascii="Times New Roman" w:eastAsia="黑体"/>
                <w:snapToGrid w:val="0"/>
                <w:spacing w:val="-16"/>
                <w:kern w:val="21"/>
                <w:szCs w:val="21"/>
              </w:rPr>
              <w:t>（新建项目不填）</w:t>
            </w:r>
            <w:r>
              <w:rPr>
                <w:rFonts w:ascii="Times New Roman" w:eastAsia="黑体"/>
                <w:snapToGrid w:val="0"/>
                <w:spacing w:val="-16"/>
                <w:kern w:val="21"/>
                <w:szCs w:val="21"/>
              </w:rPr>
              <w:fldChar w:fldCharType="begin"/>
            </w:r>
            <w:r>
              <w:rPr>
                <w:rFonts w:ascii="Times New Roman" w:eastAsia="黑体"/>
                <w:snapToGrid w:val="0"/>
                <w:spacing w:val="-16"/>
                <w:kern w:val="21"/>
                <w:szCs w:val="21"/>
              </w:rPr>
              <w:instrText xml:space="preserve"> = 5 \* GB3 \* MERGEFORMAT </w:instrText>
            </w:r>
            <w:r>
              <w:rPr>
                <w:rFonts w:ascii="Times New Roman" w:eastAsia="黑体"/>
                <w:snapToGrid w:val="0"/>
                <w:spacing w:val="-16"/>
                <w:kern w:val="21"/>
                <w:szCs w:val="21"/>
              </w:rPr>
              <w:fldChar w:fldCharType="separate"/>
            </w:r>
            <w:r>
              <w:rPr>
                <w:rFonts w:hint="eastAsia" w:hAnsi="宋体" w:cs="宋体"/>
                <w:kern w:val="2"/>
                <w:szCs w:val="21"/>
              </w:rPr>
              <w:t>⑤</w:t>
            </w:r>
            <w:r>
              <w:rPr>
                <w:rFonts w:ascii="Times New Roman" w:eastAsia="黑体"/>
                <w:snapToGrid w:val="0"/>
                <w:spacing w:val="-16"/>
                <w:kern w:val="21"/>
                <w:szCs w:val="21"/>
              </w:rPr>
              <w:fldChar w:fldCharType="end"/>
            </w:r>
          </w:p>
        </w:tc>
        <w:tc>
          <w:tcPr>
            <w:tcW w:w="1641" w:type="dxa"/>
            <w:tcMar>
              <w:left w:w="28" w:type="dxa"/>
              <w:right w:w="28" w:type="dxa"/>
            </w:tcMar>
            <w:vAlign w:val="center"/>
          </w:tcPr>
          <w:p>
            <w:pPr>
              <w:pStyle w:val="34"/>
              <w:spacing w:beforeLines="0" w:afterLines="0" w:line="240" w:lineRule="auto"/>
              <w:rPr>
                <w:rFonts w:ascii="Times New Roman" w:eastAsia="黑体"/>
                <w:snapToGrid w:val="0"/>
                <w:spacing w:val="-16"/>
                <w:kern w:val="21"/>
                <w:szCs w:val="21"/>
              </w:rPr>
            </w:pPr>
            <w:r>
              <w:rPr>
                <w:rFonts w:ascii="Times New Roman" w:eastAsia="黑体"/>
                <w:snapToGrid w:val="0"/>
                <w:spacing w:val="-16"/>
                <w:kern w:val="21"/>
                <w:szCs w:val="21"/>
              </w:rPr>
              <w:t>本项目建成后</w:t>
            </w:r>
          </w:p>
          <w:p>
            <w:pPr>
              <w:pStyle w:val="34"/>
              <w:spacing w:beforeLines="0" w:afterLines="0" w:line="240" w:lineRule="auto"/>
              <w:rPr>
                <w:rFonts w:ascii="Times New Roman" w:eastAsia="黑体"/>
                <w:snapToGrid w:val="0"/>
                <w:spacing w:val="-16"/>
                <w:kern w:val="21"/>
                <w:szCs w:val="21"/>
              </w:rPr>
            </w:pPr>
            <w:r>
              <w:rPr>
                <w:rFonts w:ascii="Times New Roman" w:eastAsia="黑体"/>
                <w:snapToGrid w:val="0"/>
                <w:spacing w:val="-16"/>
                <w:kern w:val="21"/>
                <w:szCs w:val="21"/>
              </w:rPr>
              <w:t>全厂排放量（固体废物产生量）</w:t>
            </w:r>
            <w:r>
              <w:rPr>
                <w:rFonts w:ascii="Times New Roman" w:eastAsia="黑体"/>
                <w:snapToGrid w:val="0"/>
                <w:spacing w:val="-16"/>
                <w:kern w:val="21"/>
                <w:szCs w:val="21"/>
              </w:rPr>
              <w:fldChar w:fldCharType="begin"/>
            </w:r>
            <w:r>
              <w:rPr>
                <w:rFonts w:ascii="Times New Roman" w:eastAsia="黑体"/>
                <w:snapToGrid w:val="0"/>
                <w:spacing w:val="-16"/>
                <w:kern w:val="21"/>
                <w:szCs w:val="21"/>
              </w:rPr>
              <w:instrText xml:space="preserve"> = 6 \* GB3 \* MERGEFORMAT </w:instrText>
            </w:r>
            <w:r>
              <w:rPr>
                <w:rFonts w:ascii="Times New Roman" w:eastAsia="黑体"/>
                <w:snapToGrid w:val="0"/>
                <w:spacing w:val="-16"/>
                <w:kern w:val="21"/>
                <w:szCs w:val="21"/>
              </w:rPr>
              <w:fldChar w:fldCharType="separate"/>
            </w:r>
            <w:r>
              <w:rPr>
                <w:rFonts w:hint="eastAsia" w:hAnsi="宋体" w:cs="宋体"/>
                <w:kern w:val="2"/>
                <w:szCs w:val="21"/>
              </w:rPr>
              <w:t>⑥</w:t>
            </w:r>
            <w:r>
              <w:rPr>
                <w:rFonts w:ascii="Times New Roman" w:eastAsia="黑体"/>
                <w:snapToGrid w:val="0"/>
                <w:spacing w:val="-16"/>
                <w:kern w:val="21"/>
                <w:szCs w:val="21"/>
              </w:rPr>
              <w:fldChar w:fldCharType="end"/>
            </w:r>
          </w:p>
        </w:tc>
        <w:tc>
          <w:tcPr>
            <w:tcW w:w="1144" w:type="dxa"/>
            <w:tcMar>
              <w:left w:w="28" w:type="dxa"/>
              <w:right w:w="28" w:type="dxa"/>
            </w:tcMar>
            <w:vAlign w:val="center"/>
          </w:tcPr>
          <w:p>
            <w:pPr>
              <w:pStyle w:val="34"/>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变化量</w:t>
            </w:r>
          </w:p>
          <w:p>
            <w:pPr>
              <w:pStyle w:val="34"/>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7 \* GB3 \* MERGEFORMAT </w:instrText>
            </w:r>
            <w:r>
              <w:rPr>
                <w:rFonts w:ascii="Times New Roman" w:eastAsia="黑体"/>
                <w:snapToGrid w:val="0"/>
                <w:spacing w:val="-6"/>
                <w:kern w:val="21"/>
                <w:szCs w:val="21"/>
              </w:rPr>
              <w:fldChar w:fldCharType="separate"/>
            </w:r>
            <w:r>
              <w:rPr>
                <w:rFonts w:hint="eastAsia" w:hAnsi="宋体" w:cs="宋体"/>
                <w:kern w:val="2"/>
                <w:szCs w:val="21"/>
              </w:rPr>
              <w:t>⑦</w:t>
            </w:r>
            <w:r>
              <w:rPr>
                <w:rFonts w:ascii="Times New Roman" w:eastAsia="黑体"/>
                <w:snapToGrid w:val="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34"/>
              <w:spacing w:beforeLines="0" w:afterLines="0" w:line="240" w:lineRule="auto"/>
              <w:rPr>
                <w:rFonts w:ascii="Times New Roman"/>
                <w:snapToGrid w:val="0"/>
                <w:kern w:val="21"/>
                <w:szCs w:val="21"/>
              </w:rPr>
            </w:pPr>
            <w:r>
              <w:rPr>
                <w:rFonts w:ascii="Times New Roman"/>
                <w:snapToGrid w:val="0"/>
                <w:kern w:val="21"/>
                <w:szCs w:val="21"/>
              </w:rPr>
              <w:t>废气</w:t>
            </w:r>
          </w:p>
        </w:tc>
        <w:tc>
          <w:tcPr>
            <w:tcW w:w="1417" w:type="dxa"/>
            <w:vAlign w:val="center"/>
          </w:tcPr>
          <w:p>
            <w:pPr>
              <w:jc w:val="center"/>
              <w:rPr>
                <w:szCs w:val="21"/>
              </w:rPr>
            </w:pPr>
            <w:r>
              <w:rPr>
                <w:kern w:val="0"/>
                <w:szCs w:val="21"/>
              </w:rPr>
              <w:t>颗粒物</w:t>
            </w:r>
          </w:p>
        </w:tc>
        <w:tc>
          <w:tcPr>
            <w:tcW w:w="1701" w:type="dxa"/>
            <w:vAlign w:val="center"/>
          </w:tcPr>
          <w:p>
            <w:pPr>
              <w:jc w:val="center"/>
              <w:rPr>
                <w:szCs w:val="21"/>
              </w:rPr>
            </w:pPr>
          </w:p>
        </w:tc>
        <w:tc>
          <w:tcPr>
            <w:tcW w:w="1276" w:type="dxa"/>
            <w:vAlign w:val="center"/>
          </w:tcPr>
          <w:p>
            <w:pPr>
              <w:pStyle w:val="34"/>
              <w:spacing w:beforeLines="0" w:afterLines="0" w:line="240" w:lineRule="auto"/>
              <w:rPr>
                <w:rFonts w:ascii="Times New Roman"/>
                <w:snapToGrid w:val="0"/>
                <w:kern w:val="21"/>
                <w:szCs w:val="21"/>
              </w:rPr>
            </w:pPr>
          </w:p>
        </w:tc>
        <w:tc>
          <w:tcPr>
            <w:tcW w:w="1701" w:type="dxa"/>
            <w:vAlign w:val="center"/>
          </w:tcPr>
          <w:p>
            <w:pPr>
              <w:pStyle w:val="34"/>
              <w:spacing w:beforeLines="0" w:afterLines="0" w:line="240" w:lineRule="auto"/>
              <w:rPr>
                <w:rFonts w:ascii="Times New Roman"/>
                <w:snapToGrid w:val="0"/>
                <w:kern w:val="21"/>
                <w:szCs w:val="21"/>
              </w:rPr>
            </w:pPr>
          </w:p>
        </w:tc>
        <w:tc>
          <w:tcPr>
            <w:tcW w:w="1559" w:type="dxa"/>
            <w:vAlign w:val="center"/>
          </w:tcPr>
          <w:p>
            <w:pPr>
              <w:jc w:val="center"/>
              <w:rPr>
                <w:szCs w:val="21"/>
              </w:rPr>
            </w:pPr>
            <w:r>
              <w:rPr>
                <w:szCs w:val="21"/>
              </w:rPr>
              <w:t>1.56t/a</w:t>
            </w:r>
          </w:p>
        </w:tc>
        <w:tc>
          <w:tcPr>
            <w:tcW w:w="1761" w:type="dxa"/>
            <w:vAlign w:val="center"/>
          </w:tcPr>
          <w:p>
            <w:pPr>
              <w:pStyle w:val="34"/>
              <w:spacing w:beforeLines="0" w:afterLines="0" w:line="240" w:lineRule="auto"/>
              <w:rPr>
                <w:rFonts w:ascii="Times New Roman"/>
                <w:snapToGrid w:val="0"/>
                <w:kern w:val="21"/>
                <w:szCs w:val="21"/>
              </w:rPr>
            </w:pPr>
          </w:p>
        </w:tc>
        <w:tc>
          <w:tcPr>
            <w:tcW w:w="1641" w:type="dxa"/>
            <w:vAlign w:val="center"/>
          </w:tcPr>
          <w:p>
            <w:pPr>
              <w:jc w:val="center"/>
              <w:rPr>
                <w:szCs w:val="21"/>
              </w:rPr>
            </w:pPr>
            <w:r>
              <w:rPr>
                <w:szCs w:val="21"/>
              </w:rPr>
              <w:t>1.56t/a</w:t>
            </w:r>
          </w:p>
        </w:tc>
        <w:tc>
          <w:tcPr>
            <w:tcW w:w="1144" w:type="dxa"/>
            <w:vAlign w:val="center"/>
          </w:tcPr>
          <w:p>
            <w:pPr>
              <w:jc w:val="center"/>
              <w:rPr>
                <w:szCs w:val="21"/>
              </w:rPr>
            </w:pPr>
            <w:r>
              <w:rPr>
                <w:szCs w:val="21"/>
              </w:rPr>
              <w:t>+1.56t/a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34"/>
              <w:spacing w:beforeLines="0" w:afterLines="0" w:line="240" w:lineRule="auto"/>
              <w:rPr>
                <w:rFonts w:ascii="Times New Roman"/>
                <w:snapToGrid w:val="0"/>
                <w:kern w:val="21"/>
                <w:szCs w:val="21"/>
              </w:rPr>
            </w:pPr>
          </w:p>
        </w:tc>
        <w:tc>
          <w:tcPr>
            <w:tcW w:w="1417" w:type="dxa"/>
            <w:vAlign w:val="center"/>
          </w:tcPr>
          <w:p>
            <w:pPr>
              <w:jc w:val="center"/>
              <w:rPr>
                <w:szCs w:val="21"/>
              </w:rPr>
            </w:pPr>
          </w:p>
        </w:tc>
        <w:tc>
          <w:tcPr>
            <w:tcW w:w="1701" w:type="dxa"/>
            <w:vAlign w:val="center"/>
          </w:tcPr>
          <w:p>
            <w:pPr>
              <w:snapToGrid w:val="0"/>
              <w:spacing w:line="240" w:lineRule="atLeast"/>
              <w:jc w:val="center"/>
              <w:rPr>
                <w:bCs/>
                <w:szCs w:val="21"/>
              </w:rPr>
            </w:pPr>
          </w:p>
        </w:tc>
        <w:tc>
          <w:tcPr>
            <w:tcW w:w="1276" w:type="dxa"/>
            <w:vAlign w:val="center"/>
          </w:tcPr>
          <w:p>
            <w:pPr>
              <w:pStyle w:val="34"/>
              <w:spacing w:beforeLines="0" w:afterLines="0" w:line="240" w:lineRule="auto"/>
              <w:rPr>
                <w:rFonts w:ascii="Times New Roman"/>
                <w:snapToGrid w:val="0"/>
                <w:kern w:val="21"/>
                <w:szCs w:val="21"/>
              </w:rPr>
            </w:pPr>
          </w:p>
        </w:tc>
        <w:tc>
          <w:tcPr>
            <w:tcW w:w="1701" w:type="dxa"/>
            <w:vAlign w:val="center"/>
          </w:tcPr>
          <w:p>
            <w:pPr>
              <w:pStyle w:val="34"/>
              <w:spacing w:beforeLines="0" w:afterLines="0" w:line="240" w:lineRule="auto"/>
              <w:rPr>
                <w:rFonts w:ascii="Times New Roman"/>
                <w:snapToGrid w:val="0"/>
                <w:kern w:val="21"/>
                <w:szCs w:val="21"/>
              </w:rPr>
            </w:pPr>
          </w:p>
        </w:tc>
        <w:tc>
          <w:tcPr>
            <w:tcW w:w="1559" w:type="dxa"/>
            <w:vAlign w:val="center"/>
          </w:tcPr>
          <w:p>
            <w:pPr>
              <w:snapToGrid w:val="0"/>
              <w:spacing w:line="240" w:lineRule="atLeast"/>
              <w:jc w:val="center"/>
              <w:rPr>
                <w:bCs/>
                <w:szCs w:val="21"/>
              </w:rPr>
            </w:pPr>
          </w:p>
        </w:tc>
        <w:tc>
          <w:tcPr>
            <w:tcW w:w="1761" w:type="dxa"/>
            <w:vAlign w:val="center"/>
          </w:tcPr>
          <w:p>
            <w:pPr>
              <w:pStyle w:val="34"/>
              <w:spacing w:beforeLines="0" w:afterLines="0" w:line="240" w:lineRule="auto"/>
              <w:rPr>
                <w:rFonts w:ascii="Times New Roman"/>
                <w:snapToGrid w:val="0"/>
                <w:kern w:val="21"/>
                <w:szCs w:val="21"/>
              </w:rPr>
            </w:pPr>
          </w:p>
        </w:tc>
        <w:tc>
          <w:tcPr>
            <w:tcW w:w="1641" w:type="dxa"/>
            <w:vAlign w:val="center"/>
          </w:tcPr>
          <w:p>
            <w:pPr>
              <w:snapToGrid w:val="0"/>
              <w:spacing w:line="240" w:lineRule="atLeast"/>
              <w:jc w:val="center"/>
              <w:rPr>
                <w:bCs/>
                <w:szCs w:val="21"/>
              </w:rPr>
            </w:pPr>
          </w:p>
        </w:tc>
        <w:tc>
          <w:tcPr>
            <w:tcW w:w="1144" w:type="dxa"/>
            <w:vAlign w:val="center"/>
          </w:tcPr>
          <w:p>
            <w:pPr>
              <w:snapToGrid w:val="0"/>
              <w:spacing w:line="240" w:lineRule="atLeast"/>
              <w:jc w:val="center"/>
              <w:rPr>
                <w:bCs/>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34"/>
              <w:spacing w:beforeLines="0" w:afterLines="0" w:line="240" w:lineRule="auto"/>
              <w:rPr>
                <w:rFonts w:ascii="Times New Roman"/>
                <w:snapToGrid w:val="0"/>
                <w:kern w:val="21"/>
                <w:szCs w:val="21"/>
              </w:rPr>
            </w:pPr>
          </w:p>
        </w:tc>
        <w:tc>
          <w:tcPr>
            <w:tcW w:w="1417" w:type="dxa"/>
            <w:vAlign w:val="center"/>
          </w:tcPr>
          <w:p>
            <w:pPr>
              <w:jc w:val="center"/>
              <w:rPr>
                <w:szCs w:val="21"/>
              </w:rPr>
            </w:pPr>
          </w:p>
        </w:tc>
        <w:tc>
          <w:tcPr>
            <w:tcW w:w="1701" w:type="dxa"/>
            <w:vAlign w:val="center"/>
          </w:tcPr>
          <w:p>
            <w:pPr>
              <w:snapToGrid w:val="0"/>
              <w:spacing w:line="240" w:lineRule="atLeast"/>
              <w:jc w:val="center"/>
              <w:rPr>
                <w:bCs/>
                <w:szCs w:val="21"/>
              </w:rPr>
            </w:pPr>
          </w:p>
        </w:tc>
        <w:tc>
          <w:tcPr>
            <w:tcW w:w="1276" w:type="dxa"/>
            <w:vAlign w:val="center"/>
          </w:tcPr>
          <w:p>
            <w:pPr>
              <w:pStyle w:val="34"/>
              <w:spacing w:beforeLines="0" w:afterLines="0" w:line="240" w:lineRule="auto"/>
              <w:rPr>
                <w:rFonts w:ascii="Times New Roman"/>
                <w:snapToGrid w:val="0"/>
                <w:kern w:val="21"/>
                <w:szCs w:val="21"/>
              </w:rPr>
            </w:pPr>
          </w:p>
        </w:tc>
        <w:tc>
          <w:tcPr>
            <w:tcW w:w="1701" w:type="dxa"/>
            <w:vAlign w:val="center"/>
          </w:tcPr>
          <w:p>
            <w:pPr>
              <w:pStyle w:val="34"/>
              <w:spacing w:beforeLines="0" w:afterLines="0" w:line="240" w:lineRule="auto"/>
              <w:rPr>
                <w:rFonts w:ascii="Times New Roman"/>
                <w:snapToGrid w:val="0"/>
                <w:kern w:val="21"/>
                <w:szCs w:val="21"/>
              </w:rPr>
            </w:pPr>
          </w:p>
        </w:tc>
        <w:tc>
          <w:tcPr>
            <w:tcW w:w="1559" w:type="dxa"/>
            <w:vAlign w:val="center"/>
          </w:tcPr>
          <w:p>
            <w:pPr>
              <w:snapToGrid w:val="0"/>
              <w:spacing w:line="240" w:lineRule="atLeast"/>
              <w:jc w:val="center"/>
              <w:rPr>
                <w:bCs/>
                <w:szCs w:val="21"/>
              </w:rPr>
            </w:pPr>
          </w:p>
        </w:tc>
        <w:tc>
          <w:tcPr>
            <w:tcW w:w="1761" w:type="dxa"/>
            <w:vAlign w:val="center"/>
          </w:tcPr>
          <w:p>
            <w:pPr>
              <w:pStyle w:val="34"/>
              <w:spacing w:beforeLines="0" w:afterLines="0" w:line="240" w:lineRule="auto"/>
              <w:rPr>
                <w:rFonts w:ascii="Times New Roman"/>
                <w:snapToGrid w:val="0"/>
                <w:kern w:val="21"/>
                <w:szCs w:val="21"/>
              </w:rPr>
            </w:pPr>
          </w:p>
        </w:tc>
        <w:tc>
          <w:tcPr>
            <w:tcW w:w="1641" w:type="dxa"/>
            <w:vAlign w:val="center"/>
          </w:tcPr>
          <w:p>
            <w:pPr>
              <w:snapToGrid w:val="0"/>
              <w:spacing w:line="240" w:lineRule="atLeast"/>
              <w:jc w:val="center"/>
              <w:rPr>
                <w:bCs/>
                <w:szCs w:val="21"/>
              </w:rPr>
            </w:pPr>
          </w:p>
        </w:tc>
        <w:tc>
          <w:tcPr>
            <w:tcW w:w="1144" w:type="dxa"/>
            <w:vAlign w:val="center"/>
          </w:tcPr>
          <w:p>
            <w:pPr>
              <w:snapToGrid w:val="0"/>
              <w:spacing w:line="240" w:lineRule="atLeast"/>
              <w:jc w:val="center"/>
              <w:rPr>
                <w:bCs/>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34"/>
              <w:spacing w:beforeLines="0" w:afterLines="0" w:line="240" w:lineRule="auto"/>
              <w:rPr>
                <w:rFonts w:ascii="Times New Roman"/>
                <w:snapToGrid w:val="0"/>
                <w:kern w:val="21"/>
                <w:szCs w:val="21"/>
              </w:rPr>
            </w:pPr>
            <w:r>
              <w:rPr>
                <w:rFonts w:ascii="Times New Roman"/>
                <w:snapToGrid w:val="0"/>
                <w:kern w:val="21"/>
                <w:szCs w:val="21"/>
              </w:rPr>
              <w:t>废水</w:t>
            </w:r>
          </w:p>
        </w:tc>
        <w:tc>
          <w:tcPr>
            <w:tcW w:w="1417" w:type="dxa"/>
            <w:vAlign w:val="center"/>
          </w:tcPr>
          <w:p>
            <w:pPr>
              <w:pStyle w:val="34"/>
              <w:spacing w:beforeLines="0" w:afterLines="0" w:line="240" w:lineRule="auto"/>
              <w:rPr>
                <w:rFonts w:ascii="Times New Roman"/>
                <w:snapToGrid w:val="0"/>
                <w:kern w:val="21"/>
                <w:szCs w:val="21"/>
              </w:rPr>
            </w:pPr>
          </w:p>
        </w:tc>
        <w:tc>
          <w:tcPr>
            <w:tcW w:w="1701" w:type="dxa"/>
            <w:vAlign w:val="center"/>
          </w:tcPr>
          <w:p>
            <w:pPr>
              <w:pStyle w:val="34"/>
              <w:spacing w:beforeLines="0" w:afterLines="0" w:line="240" w:lineRule="auto"/>
              <w:rPr>
                <w:rFonts w:ascii="Times New Roman"/>
                <w:snapToGrid w:val="0"/>
                <w:kern w:val="21"/>
                <w:szCs w:val="21"/>
              </w:rPr>
            </w:pPr>
          </w:p>
        </w:tc>
        <w:tc>
          <w:tcPr>
            <w:tcW w:w="1276" w:type="dxa"/>
            <w:vAlign w:val="center"/>
          </w:tcPr>
          <w:p>
            <w:pPr>
              <w:pStyle w:val="34"/>
              <w:spacing w:beforeLines="0" w:afterLines="0" w:line="240" w:lineRule="auto"/>
              <w:rPr>
                <w:rFonts w:ascii="Times New Roman"/>
                <w:snapToGrid w:val="0"/>
                <w:kern w:val="21"/>
                <w:szCs w:val="21"/>
              </w:rPr>
            </w:pPr>
          </w:p>
        </w:tc>
        <w:tc>
          <w:tcPr>
            <w:tcW w:w="1701" w:type="dxa"/>
            <w:vAlign w:val="center"/>
          </w:tcPr>
          <w:p>
            <w:pPr>
              <w:pStyle w:val="34"/>
              <w:spacing w:beforeLines="0" w:afterLines="0" w:line="240" w:lineRule="auto"/>
              <w:rPr>
                <w:rFonts w:ascii="Times New Roman"/>
                <w:snapToGrid w:val="0"/>
                <w:kern w:val="21"/>
                <w:szCs w:val="21"/>
              </w:rPr>
            </w:pPr>
          </w:p>
        </w:tc>
        <w:tc>
          <w:tcPr>
            <w:tcW w:w="1559" w:type="dxa"/>
            <w:vAlign w:val="center"/>
          </w:tcPr>
          <w:p>
            <w:pPr>
              <w:pStyle w:val="34"/>
              <w:spacing w:beforeLines="0" w:afterLines="0" w:line="240" w:lineRule="auto"/>
              <w:rPr>
                <w:rFonts w:ascii="Times New Roman"/>
                <w:snapToGrid w:val="0"/>
                <w:kern w:val="21"/>
                <w:szCs w:val="21"/>
              </w:rPr>
            </w:pPr>
          </w:p>
        </w:tc>
        <w:tc>
          <w:tcPr>
            <w:tcW w:w="1761" w:type="dxa"/>
            <w:vAlign w:val="center"/>
          </w:tcPr>
          <w:p>
            <w:pPr>
              <w:pStyle w:val="34"/>
              <w:spacing w:beforeLines="0" w:afterLines="0" w:line="240" w:lineRule="auto"/>
              <w:rPr>
                <w:rFonts w:ascii="Times New Roman"/>
                <w:snapToGrid w:val="0"/>
                <w:kern w:val="21"/>
                <w:szCs w:val="21"/>
              </w:rPr>
            </w:pPr>
          </w:p>
        </w:tc>
        <w:tc>
          <w:tcPr>
            <w:tcW w:w="1641" w:type="dxa"/>
            <w:vAlign w:val="center"/>
          </w:tcPr>
          <w:p>
            <w:pPr>
              <w:pStyle w:val="34"/>
              <w:spacing w:beforeLines="0" w:afterLines="0" w:line="240" w:lineRule="auto"/>
              <w:rPr>
                <w:rFonts w:ascii="Times New Roman"/>
                <w:snapToGrid w:val="0"/>
                <w:kern w:val="21"/>
                <w:szCs w:val="21"/>
              </w:rPr>
            </w:pPr>
          </w:p>
        </w:tc>
        <w:tc>
          <w:tcPr>
            <w:tcW w:w="1144" w:type="dxa"/>
            <w:vAlign w:val="center"/>
          </w:tcPr>
          <w:p>
            <w:pPr>
              <w:pStyle w:val="34"/>
              <w:spacing w:beforeLines="0" w:afterLines="0" w:line="240" w:lineRule="auto"/>
              <w:rPr>
                <w:rFonts w:ascii="Times New Roman"/>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34"/>
              <w:spacing w:beforeLines="0" w:afterLines="0" w:line="240" w:lineRule="auto"/>
              <w:rPr>
                <w:rFonts w:ascii="Times New Roman"/>
                <w:snapToGrid w:val="0"/>
                <w:kern w:val="21"/>
                <w:szCs w:val="21"/>
              </w:rPr>
            </w:pPr>
          </w:p>
        </w:tc>
        <w:tc>
          <w:tcPr>
            <w:tcW w:w="1417" w:type="dxa"/>
            <w:vAlign w:val="center"/>
          </w:tcPr>
          <w:p>
            <w:pPr>
              <w:pStyle w:val="34"/>
              <w:spacing w:beforeLines="0" w:afterLines="0" w:line="240" w:lineRule="auto"/>
              <w:rPr>
                <w:rFonts w:ascii="Times New Roman"/>
                <w:snapToGrid w:val="0"/>
                <w:kern w:val="21"/>
                <w:szCs w:val="21"/>
              </w:rPr>
            </w:pPr>
          </w:p>
        </w:tc>
        <w:tc>
          <w:tcPr>
            <w:tcW w:w="1701" w:type="dxa"/>
            <w:vAlign w:val="center"/>
          </w:tcPr>
          <w:p>
            <w:pPr>
              <w:pStyle w:val="34"/>
              <w:spacing w:beforeLines="0" w:afterLines="0" w:line="240" w:lineRule="auto"/>
              <w:rPr>
                <w:rFonts w:ascii="Times New Roman"/>
                <w:snapToGrid w:val="0"/>
                <w:kern w:val="21"/>
                <w:szCs w:val="21"/>
              </w:rPr>
            </w:pPr>
          </w:p>
        </w:tc>
        <w:tc>
          <w:tcPr>
            <w:tcW w:w="1276" w:type="dxa"/>
            <w:vAlign w:val="center"/>
          </w:tcPr>
          <w:p>
            <w:pPr>
              <w:pStyle w:val="34"/>
              <w:spacing w:beforeLines="0" w:afterLines="0" w:line="240" w:lineRule="auto"/>
              <w:rPr>
                <w:rFonts w:ascii="Times New Roman"/>
                <w:snapToGrid w:val="0"/>
                <w:kern w:val="21"/>
                <w:szCs w:val="21"/>
              </w:rPr>
            </w:pPr>
          </w:p>
        </w:tc>
        <w:tc>
          <w:tcPr>
            <w:tcW w:w="1701" w:type="dxa"/>
            <w:vAlign w:val="center"/>
          </w:tcPr>
          <w:p>
            <w:pPr>
              <w:pStyle w:val="34"/>
              <w:spacing w:beforeLines="0" w:afterLines="0" w:line="240" w:lineRule="auto"/>
              <w:rPr>
                <w:rFonts w:ascii="Times New Roman"/>
                <w:snapToGrid w:val="0"/>
                <w:kern w:val="21"/>
                <w:szCs w:val="21"/>
              </w:rPr>
            </w:pPr>
          </w:p>
        </w:tc>
        <w:tc>
          <w:tcPr>
            <w:tcW w:w="1559" w:type="dxa"/>
            <w:vAlign w:val="center"/>
          </w:tcPr>
          <w:p>
            <w:pPr>
              <w:pStyle w:val="34"/>
              <w:spacing w:beforeLines="0" w:afterLines="0" w:line="240" w:lineRule="auto"/>
              <w:rPr>
                <w:rFonts w:ascii="Times New Roman"/>
                <w:snapToGrid w:val="0"/>
                <w:kern w:val="21"/>
                <w:szCs w:val="21"/>
              </w:rPr>
            </w:pPr>
          </w:p>
        </w:tc>
        <w:tc>
          <w:tcPr>
            <w:tcW w:w="1761" w:type="dxa"/>
            <w:vAlign w:val="center"/>
          </w:tcPr>
          <w:p>
            <w:pPr>
              <w:pStyle w:val="34"/>
              <w:spacing w:beforeLines="0" w:afterLines="0" w:line="240" w:lineRule="auto"/>
              <w:rPr>
                <w:rFonts w:ascii="Times New Roman"/>
                <w:snapToGrid w:val="0"/>
                <w:kern w:val="21"/>
                <w:szCs w:val="21"/>
              </w:rPr>
            </w:pPr>
          </w:p>
        </w:tc>
        <w:tc>
          <w:tcPr>
            <w:tcW w:w="1641" w:type="dxa"/>
            <w:vAlign w:val="center"/>
          </w:tcPr>
          <w:p>
            <w:pPr>
              <w:pStyle w:val="34"/>
              <w:spacing w:beforeLines="0" w:afterLines="0" w:line="240" w:lineRule="auto"/>
              <w:rPr>
                <w:rFonts w:ascii="Times New Roman"/>
                <w:snapToGrid w:val="0"/>
                <w:kern w:val="21"/>
                <w:szCs w:val="21"/>
              </w:rPr>
            </w:pPr>
          </w:p>
        </w:tc>
        <w:tc>
          <w:tcPr>
            <w:tcW w:w="1144" w:type="dxa"/>
            <w:vAlign w:val="center"/>
          </w:tcPr>
          <w:p>
            <w:pPr>
              <w:pStyle w:val="34"/>
              <w:spacing w:beforeLines="0" w:afterLines="0" w:line="240" w:lineRule="auto"/>
              <w:rPr>
                <w:rFonts w:ascii="Times New Roman"/>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Align w:val="center"/>
          </w:tcPr>
          <w:p>
            <w:pPr>
              <w:pStyle w:val="34"/>
              <w:spacing w:beforeLines="0" w:afterLines="0" w:line="240" w:lineRule="auto"/>
              <w:rPr>
                <w:rFonts w:ascii="Times New Roman"/>
                <w:snapToGrid w:val="0"/>
                <w:kern w:val="21"/>
                <w:szCs w:val="21"/>
              </w:rPr>
            </w:pPr>
            <w:r>
              <w:rPr>
                <w:rFonts w:ascii="Times New Roman"/>
                <w:snapToGrid w:val="0"/>
                <w:kern w:val="21"/>
                <w:szCs w:val="21"/>
              </w:rPr>
              <w:t>一般工业</w:t>
            </w:r>
          </w:p>
          <w:p>
            <w:pPr>
              <w:pStyle w:val="34"/>
              <w:spacing w:beforeLines="0" w:afterLines="0" w:line="240" w:lineRule="auto"/>
              <w:rPr>
                <w:rFonts w:ascii="Times New Roman"/>
                <w:snapToGrid w:val="0"/>
                <w:kern w:val="21"/>
                <w:szCs w:val="21"/>
              </w:rPr>
            </w:pPr>
            <w:r>
              <w:rPr>
                <w:rFonts w:ascii="Times New Roman"/>
                <w:snapToGrid w:val="0"/>
                <w:kern w:val="21"/>
                <w:szCs w:val="21"/>
              </w:rPr>
              <w:t>固体废物</w:t>
            </w:r>
          </w:p>
        </w:tc>
        <w:tc>
          <w:tcPr>
            <w:tcW w:w="1417" w:type="dxa"/>
            <w:vAlign w:val="center"/>
          </w:tcPr>
          <w:p>
            <w:pPr>
              <w:tabs>
                <w:tab w:val="left" w:pos="3555"/>
              </w:tabs>
              <w:jc w:val="center"/>
              <w:rPr>
                <w:szCs w:val="21"/>
              </w:rPr>
            </w:pPr>
            <w:r>
              <w:rPr>
                <w:szCs w:val="21"/>
              </w:rPr>
              <w:t>除尘灰</w:t>
            </w:r>
          </w:p>
        </w:tc>
        <w:tc>
          <w:tcPr>
            <w:tcW w:w="1701" w:type="dxa"/>
            <w:vAlign w:val="center"/>
          </w:tcPr>
          <w:p>
            <w:pPr>
              <w:pStyle w:val="34"/>
              <w:spacing w:beforeLines="0" w:afterLines="0" w:line="240" w:lineRule="auto"/>
              <w:rPr>
                <w:rFonts w:ascii="Times New Roman"/>
                <w:snapToGrid w:val="0"/>
                <w:kern w:val="21"/>
                <w:szCs w:val="21"/>
              </w:rPr>
            </w:pPr>
          </w:p>
        </w:tc>
        <w:tc>
          <w:tcPr>
            <w:tcW w:w="1276" w:type="dxa"/>
            <w:vAlign w:val="center"/>
          </w:tcPr>
          <w:p>
            <w:pPr>
              <w:pStyle w:val="34"/>
              <w:spacing w:beforeLines="0" w:afterLines="0" w:line="240" w:lineRule="auto"/>
              <w:rPr>
                <w:rFonts w:ascii="Times New Roman"/>
                <w:snapToGrid w:val="0"/>
                <w:kern w:val="21"/>
                <w:szCs w:val="21"/>
              </w:rPr>
            </w:pPr>
          </w:p>
        </w:tc>
        <w:tc>
          <w:tcPr>
            <w:tcW w:w="1701" w:type="dxa"/>
            <w:vAlign w:val="center"/>
          </w:tcPr>
          <w:p>
            <w:pPr>
              <w:pStyle w:val="34"/>
              <w:spacing w:beforeLines="0" w:afterLines="0" w:line="240" w:lineRule="auto"/>
              <w:rPr>
                <w:rFonts w:ascii="Times New Roman"/>
                <w:snapToGrid w:val="0"/>
                <w:kern w:val="21"/>
                <w:szCs w:val="21"/>
              </w:rPr>
            </w:pPr>
          </w:p>
        </w:tc>
        <w:tc>
          <w:tcPr>
            <w:tcW w:w="1559" w:type="dxa"/>
            <w:vAlign w:val="center"/>
          </w:tcPr>
          <w:p>
            <w:pPr>
              <w:jc w:val="center"/>
              <w:rPr>
                <w:szCs w:val="21"/>
              </w:rPr>
            </w:pPr>
            <w:r>
              <w:rPr>
                <w:szCs w:val="21"/>
              </w:rPr>
              <w:t>448.44t/a</w:t>
            </w:r>
          </w:p>
        </w:tc>
        <w:tc>
          <w:tcPr>
            <w:tcW w:w="1761" w:type="dxa"/>
            <w:vAlign w:val="center"/>
          </w:tcPr>
          <w:p>
            <w:pPr>
              <w:pStyle w:val="34"/>
              <w:spacing w:beforeLines="0" w:afterLines="0" w:line="240" w:lineRule="auto"/>
              <w:rPr>
                <w:rFonts w:ascii="Times New Roman"/>
                <w:snapToGrid w:val="0"/>
                <w:kern w:val="21"/>
                <w:szCs w:val="21"/>
              </w:rPr>
            </w:pPr>
          </w:p>
        </w:tc>
        <w:tc>
          <w:tcPr>
            <w:tcW w:w="1641" w:type="dxa"/>
            <w:vAlign w:val="center"/>
          </w:tcPr>
          <w:p>
            <w:pPr>
              <w:jc w:val="center"/>
              <w:rPr>
                <w:szCs w:val="21"/>
              </w:rPr>
            </w:pPr>
            <w:r>
              <w:rPr>
                <w:szCs w:val="21"/>
              </w:rPr>
              <w:t>448.44t/a</w:t>
            </w:r>
          </w:p>
        </w:tc>
        <w:tc>
          <w:tcPr>
            <w:tcW w:w="1144" w:type="dxa"/>
            <w:vAlign w:val="center"/>
          </w:tcPr>
          <w:p>
            <w:pPr>
              <w:jc w:val="center"/>
              <w:rPr>
                <w:szCs w:val="21"/>
              </w:rPr>
            </w:pPr>
            <w:r>
              <w:rPr>
                <w:szCs w:val="21"/>
              </w:rPr>
              <w:t>+448.44t/a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Align w:val="center"/>
          </w:tcPr>
          <w:p>
            <w:pPr>
              <w:pStyle w:val="34"/>
              <w:spacing w:beforeLines="0" w:afterLines="0" w:line="240" w:lineRule="auto"/>
              <w:rPr>
                <w:rFonts w:ascii="Times New Roman"/>
                <w:snapToGrid w:val="0"/>
                <w:kern w:val="21"/>
                <w:szCs w:val="21"/>
              </w:rPr>
            </w:pPr>
            <w:r>
              <w:rPr>
                <w:rFonts w:ascii="Times New Roman"/>
                <w:snapToGrid w:val="0"/>
                <w:kern w:val="21"/>
                <w:szCs w:val="21"/>
              </w:rPr>
              <w:t>危险废物</w:t>
            </w:r>
          </w:p>
        </w:tc>
        <w:tc>
          <w:tcPr>
            <w:tcW w:w="1417" w:type="dxa"/>
            <w:vAlign w:val="center"/>
          </w:tcPr>
          <w:p>
            <w:pPr>
              <w:tabs>
                <w:tab w:val="left" w:pos="3555"/>
              </w:tabs>
              <w:jc w:val="center"/>
              <w:rPr>
                <w:szCs w:val="21"/>
              </w:rPr>
            </w:pPr>
            <w:r>
              <w:rPr>
                <w:szCs w:val="21"/>
              </w:rPr>
              <w:t>废矿物油</w:t>
            </w:r>
          </w:p>
        </w:tc>
        <w:tc>
          <w:tcPr>
            <w:tcW w:w="1701" w:type="dxa"/>
            <w:vAlign w:val="center"/>
          </w:tcPr>
          <w:p>
            <w:pPr>
              <w:pStyle w:val="34"/>
              <w:spacing w:beforeLines="0" w:afterLines="0" w:line="240" w:lineRule="auto"/>
              <w:rPr>
                <w:rFonts w:ascii="Times New Roman"/>
                <w:snapToGrid w:val="0"/>
                <w:kern w:val="21"/>
                <w:szCs w:val="21"/>
              </w:rPr>
            </w:pPr>
          </w:p>
        </w:tc>
        <w:tc>
          <w:tcPr>
            <w:tcW w:w="1276" w:type="dxa"/>
            <w:vAlign w:val="center"/>
          </w:tcPr>
          <w:p>
            <w:pPr>
              <w:pStyle w:val="34"/>
              <w:spacing w:beforeLines="0" w:afterLines="0" w:line="240" w:lineRule="auto"/>
              <w:rPr>
                <w:rFonts w:ascii="Times New Roman"/>
                <w:snapToGrid w:val="0"/>
                <w:kern w:val="21"/>
                <w:szCs w:val="21"/>
              </w:rPr>
            </w:pPr>
          </w:p>
        </w:tc>
        <w:tc>
          <w:tcPr>
            <w:tcW w:w="1701" w:type="dxa"/>
            <w:vAlign w:val="center"/>
          </w:tcPr>
          <w:p>
            <w:pPr>
              <w:pStyle w:val="34"/>
              <w:spacing w:beforeLines="0" w:afterLines="0" w:line="240" w:lineRule="auto"/>
              <w:rPr>
                <w:rFonts w:ascii="Times New Roman"/>
                <w:snapToGrid w:val="0"/>
                <w:kern w:val="21"/>
                <w:szCs w:val="21"/>
              </w:rPr>
            </w:pPr>
          </w:p>
        </w:tc>
        <w:tc>
          <w:tcPr>
            <w:tcW w:w="1559" w:type="dxa"/>
            <w:vAlign w:val="center"/>
          </w:tcPr>
          <w:p>
            <w:pPr>
              <w:jc w:val="center"/>
              <w:rPr>
                <w:szCs w:val="21"/>
              </w:rPr>
            </w:pPr>
            <w:r>
              <w:rPr>
                <w:szCs w:val="21"/>
              </w:rPr>
              <w:t>0.2t/a</w:t>
            </w:r>
          </w:p>
        </w:tc>
        <w:tc>
          <w:tcPr>
            <w:tcW w:w="1761" w:type="dxa"/>
            <w:vAlign w:val="center"/>
          </w:tcPr>
          <w:p>
            <w:pPr>
              <w:pStyle w:val="34"/>
              <w:spacing w:beforeLines="0" w:afterLines="0" w:line="240" w:lineRule="auto"/>
              <w:rPr>
                <w:rFonts w:ascii="Times New Roman"/>
                <w:snapToGrid w:val="0"/>
                <w:kern w:val="21"/>
                <w:szCs w:val="21"/>
              </w:rPr>
            </w:pPr>
          </w:p>
        </w:tc>
        <w:tc>
          <w:tcPr>
            <w:tcW w:w="1641" w:type="dxa"/>
            <w:vAlign w:val="center"/>
          </w:tcPr>
          <w:p>
            <w:pPr>
              <w:jc w:val="center"/>
              <w:rPr>
                <w:szCs w:val="21"/>
              </w:rPr>
            </w:pPr>
            <w:r>
              <w:rPr>
                <w:szCs w:val="21"/>
              </w:rPr>
              <w:t>0.2t/a</w:t>
            </w:r>
          </w:p>
        </w:tc>
        <w:tc>
          <w:tcPr>
            <w:tcW w:w="1144" w:type="dxa"/>
            <w:vAlign w:val="center"/>
          </w:tcPr>
          <w:p>
            <w:pPr>
              <w:jc w:val="center"/>
              <w:rPr>
                <w:szCs w:val="21"/>
              </w:rPr>
            </w:pPr>
            <w:r>
              <w:rPr>
                <w:szCs w:val="21"/>
              </w:rPr>
              <w:t>+0.2t/a</w:t>
            </w:r>
          </w:p>
        </w:tc>
      </w:tr>
    </w:tbl>
    <w:p>
      <w:pPr>
        <w:pStyle w:val="34"/>
        <w:spacing w:before="192" w:beforeLines="80" w:after="24"/>
        <w:jc w:val="left"/>
        <w:rPr>
          <w:rFonts w:ascii="Times New Roman"/>
          <w:snapToGrid w:val="0"/>
          <w:spacing w:val="-6"/>
          <w:kern w:val="21"/>
          <w:szCs w:val="21"/>
        </w:rPr>
      </w:pPr>
      <w:r>
        <w:rPr>
          <w:rFonts w:ascii="Times New Roman"/>
          <w:snapToGrid w:val="0"/>
          <w:kern w:val="21"/>
          <w:szCs w:val="21"/>
        </w:rPr>
        <w:t>注：</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hint="eastAsia" w:hAnsi="宋体" w:cs="宋体"/>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hint="eastAsia" w:hAnsi="宋体" w:cs="宋体"/>
          <w:szCs w:val="21"/>
        </w:rPr>
        <w:t>①</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hint="eastAsia" w:hAnsi="宋体" w:cs="宋体"/>
          <w:szCs w:val="21"/>
        </w:rPr>
        <w:t>③</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hint="eastAsia" w:hAnsi="宋体" w:cs="宋体"/>
          <w:szCs w:val="21"/>
        </w:rPr>
        <w:t>④</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hint="eastAsia" w:hAnsi="宋体" w:cs="宋体"/>
          <w:szCs w:val="21"/>
        </w:rPr>
        <w:t>⑤</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hint="eastAsia" w:hAnsi="宋体" w:cs="宋体"/>
          <w:szCs w:val="21"/>
        </w:rPr>
        <w:t>⑦</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hint="eastAsia" w:hAnsi="宋体" w:cs="宋体"/>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hint="eastAsia" w:hAnsi="宋体" w:cs="宋体"/>
          <w:szCs w:val="21"/>
        </w:rPr>
        <w:t>①</w:t>
      </w:r>
      <w:r>
        <w:rPr>
          <w:rFonts w:ascii="Times New Roman"/>
          <w:snapToGrid w:val="0"/>
          <w:spacing w:val="-6"/>
          <w:kern w:val="21"/>
          <w:szCs w:val="21"/>
        </w:rPr>
        <w:fldChar w:fldCharType="end"/>
      </w:r>
    </w:p>
    <w:p>
      <w:pPr>
        <w:tabs>
          <w:tab w:val="left" w:pos="3483"/>
        </w:tabs>
        <w:rPr>
          <w:rFonts w:eastAsia="黑体"/>
          <w:sz w:val="24"/>
        </w:rPr>
      </w:pPr>
      <w:r>
        <w:rPr>
          <w:snapToGrid w:val="0"/>
          <w:spacing w:val="-6"/>
          <w:kern w:val="21"/>
          <w:szCs w:val="21"/>
        </w:rPr>
        <w:tab/>
      </w:r>
    </w:p>
    <w:sectPr>
      <w:footerReference r:id="rId6" w:type="default"/>
      <w:pgSz w:w="16839" w:h="11907" w:orient="landscape"/>
      <w:pgMar w:top="1134" w:right="1077" w:bottom="1134" w:left="1077" w:header="567" w:footer="567" w:gutter="0"/>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Noto Sans Syriac Eastern"/>
    <w:panose1 w:val="02040503050406030204"/>
    <w:charset w:val="00"/>
    <w:family w:val="roman"/>
    <w:pitch w:val="default"/>
    <w:sig w:usb0="00000000" w:usb1="00000000" w:usb2="02000000" w:usb3="00000000" w:csb0="0000019F" w:csb1="00000000"/>
  </w:font>
  <w:font w:name="Courier New">
    <w:altName w:val="DejaVu Sans"/>
    <w:panose1 w:val="02070309020205020404"/>
    <w:charset w:val="00"/>
    <w:family w:val="modern"/>
    <w:pitch w:val="default"/>
    <w:sig w:usb0="00000000" w:usb1="00000000" w:usb2="00000009" w:usb3="00000000" w:csb0="000001FF" w:csb1="00000000"/>
  </w:font>
  <w:font w:name="楷体_GB2312">
    <w:altName w:val="方正楷体_GBK"/>
    <w:panose1 w:val="00000000000000000000"/>
    <w:charset w:val="86"/>
    <w:family w:val="modern"/>
    <w:pitch w:val="default"/>
    <w:sig w:usb0="00000000" w:usb1="00000000" w:usb2="00000000" w:usb3="00000000" w:csb0="00040000" w:csb1="00000000"/>
  </w:font>
  <w:font w:name="仿宋_GB2312">
    <w:altName w:val="方正仿宋_GBK"/>
    <w:panose1 w:val="02010609030101010101"/>
    <w:charset w:val="86"/>
    <w:family w:val="modern"/>
    <w:pitch w:val="default"/>
    <w:sig w:usb0="00000000" w:usb1="00000000" w:usb2="00000010" w:usb3="00000000" w:csb0="00040000" w:csb1="00000000"/>
  </w:font>
  <w:font w:name="方正小标宋_GBK">
    <w:panose1 w:val="02000000000000000000"/>
    <w:charset w:val="86"/>
    <w:family w:val="script"/>
    <w:pitch w:val="default"/>
    <w:sig w:usb0="00000001" w:usb1="08000000" w:usb2="00000000" w:usb3="00000000" w:csb0="00040000" w:csb1="00000000"/>
  </w:font>
  <w:font w:name="华文仿宋">
    <w:altName w:val="汉仪仿宋简"/>
    <w:panose1 w:val="02010600040101010101"/>
    <w:charset w:val="86"/>
    <w:family w:val="auto"/>
    <w:pitch w:val="default"/>
    <w:sig w:usb0="00000000" w:usb1="00000000" w:usb2="00000010" w:usb3="00000000" w:csb0="0004009F" w:csb1="00000000"/>
  </w:font>
  <w:font w:name="仿宋">
    <w:altName w:val="方正仿宋_GBK"/>
    <w:panose1 w:val="02010609060101010101"/>
    <w:charset w:val="86"/>
    <w:family w:val="modern"/>
    <w:pitch w:val="default"/>
    <w:sig w:usb0="00000000" w:usb1="00000000" w:usb2="00000016" w:usb3="00000000" w:csb0="00040001" w:csb1="00000000"/>
  </w:font>
  <w:font w:name="Segoe UI Symbol">
    <w:altName w:val="Noto Sans"/>
    <w:panose1 w:val="020B0502040204020203"/>
    <w:charset w:val="00"/>
    <w:family w:val="swiss"/>
    <w:pitch w:val="default"/>
    <w:sig w:usb0="00000000" w:usb1="00000000" w:usb2="00040000" w:usb3="00000000" w:csb0="00000001" w:csb1="00000000"/>
  </w:font>
  <w:font w:name="MS Gothic">
    <w:altName w:val="方正书宋_GBK"/>
    <w:panose1 w:val="020B0609070205080204"/>
    <w:charset w:val="80"/>
    <w:family w:val="modern"/>
    <w:pitch w:val="default"/>
    <w:sig w:usb0="00000000" w:usb1="00000000" w:usb2="08000012" w:usb3="00000000" w:csb0="0002009F" w:csb1="00000000"/>
  </w:font>
  <w:font w:name="Wingdings 2">
    <w:panose1 w:val="05020102010507070707"/>
    <w:charset w:val="02"/>
    <w:family w:val="roman"/>
    <w:pitch w:val="default"/>
    <w:sig w:usb0="00000000" w:usb1="00000000" w:usb2="00000000" w:usb3="00000000" w:csb0="80000000" w:csb1="00000000"/>
  </w:font>
  <w:font w:name="方正书宋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汉仪仿宋简">
    <w:panose1 w:val="02010600000101010101"/>
    <w:charset w:val="86"/>
    <w:family w:val="auto"/>
    <w:pitch w:val="default"/>
    <w:sig w:usb0="00000001" w:usb1="080E0800" w:usb2="00000002" w:usb3="00000000" w:csb0="00040000" w:csb1="0000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Noto Sans">
    <w:panose1 w:val="020B0502040504020204"/>
    <w:charset w:val="00"/>
    <w:family w:val="auto"/>
    <w:pitch w:val="default"/>
    <w:sig w:usb0="E00002FF" w:usb1="4000201F" w:usb2="08000029" w:usb3="00100000" w:csb0="0000019F" w:csb1="00000000"/>
  </w:font>
  <w:font w:name="DejaVu Sans">
    <w:panose1 w:val="020B0603030804020204"/>
    <w:charset w:val="00"/>
    <w:family w:val="auto"/>
    <w:pitch w:val="default"/>
    <w:sig w:usb0="E7006EFF" w:usb1="D200FDFF" w:usb2="0A246029" w:usb3="0400200C" w:csb0="600001FF" w:csb1="DFFF0000"/>
  </w:font>
  <w:font w:name="Noto Sans Syriac Eastern">
    <w:panose1 w:val="02040503050306020203"/>
    <w:charset w:val="86"/>
    <w:family w:val="auto"/>
    <w:pitch w:val="default"/>
    <w:sig w:usb0="00000000" w:usb1="00000000" w:usb2="00000080" w:usb3="00000000" w:csb0="203E0161" w:csb1="D7FF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3"/>
      </w:rPr>
    </w:pPr>
    <w:r>
      <w:fldChar w:fldCharType="begin"/>
    </w:r>
    <w:r>
      <w:rPr>
        <w:rStyle w:val="23"/>
      </w:rPr>
      <w:instrText xml:space="preserve">PAGE  </w:instrText>
    </w:r>
    <w:r>
      <w:fldChar w:fldCharType="end"/>
    </w:r>
  </w:p>
  <w:p>
    <w:pPr>
      <w:pStyle w:val="1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outside" w:y="1"/>
      <w:rPr>
        <w:rStyle w:val="23"/>
        <w:rFonts w:ascii="宋体" w:hAnsi="宋体"/>
        <w:sz w:val="28"/>
        <w:szCs w:val="28"/>
      </w:rPr>
    </w:pPr>
    <w:r>
      <w:rPr>
        <w:rStyle w:val="23"/>
        <w:rFonts w:hint="eastAsia" w:ascii="宋体" w:hAnsi="宋体"/>
        <w:sz w:val="28"/>
        <w:szCs w:val="28"/>
      </w:rPr>
      <w:t>—</w:t>
    </w:r>
    <w:r>
      <w:rPr>
        <w:rStyle w:val="23"/>
        <w:sz w:val="21"/>
        <w:szCs w:val="21"/>
      </w:rPr>
      <w:fldChar w:fldCharType="begin"/>
    </w:r>
    <w:r>
      <w:rPr>
        <w:rStyle w:val="23"/>
        <w:sz w:val="21"/>
        <w:szCs w:val="21"/>
      </w:rPr>
      <w:instrText xml:space="preserve">PAGE  </w:instrText>
    </w:r>
    <w:r>
      <w:rPr>
        <w:rStyle w:val="23"/>
        <w:sz w:val="21"/>
        <w:szCs w:val="21"/>
      </w:rPr>
      <w:fldChar w:fldCharType="separate"/>
    </w:r>
    <w:r>
      <w:rPr>
        <w:rStyle w:val="23"/>
        <w:sz w:val="21"/>
        <w:szCs w:val="21"/>
      </w:rPr>
      <w:t>1</w:t>
    </w:r>
    <w:r>
      <w:rPr>
        <w:rStyle w:val="23"/>
        <w:sz w:val="21"/>
        <w:szCs w:val="21"/>
      </w:rPr>
      <w:fldChar w:fldCharType="end"/>
    </w:r>
    <w:r>
      <w:rPr>
        <w:rStyle w:val="23"/>
        <w:rFonts w:hint="eastAsia" w:ascii="宋体" w:hAnsi="宋体"/>
        <w:sz w:val="28"/>
        <w:szCs w:val="28"/>
      </w:rPr>
      <w:t>—</w:t>
    </w:r>
  </w:p>
  <w:p>
    <w:pPr>
      <w:pStyle w:val="14"/>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page" w:x="5686" w:y="-329"/>
      <w:jc w:val="center"/>
      <w:rPr>
        <w:rStyle w:val="23"/>
        <w:rFonts w:ascii="宋体" w:hAnsi="宋体"/>
        <w:sz w:val="28"/>
        <w:szCs w:val="28"/>
      </w:rPr>
    </w:pPr>
    <w:r>
      <w:rPr>
        <w:rStyle w:val="23"/>
        <w:rFonts w:hint="eastAsia" w:ascii="宋体" w:hAnsi="宋体"/>
        <w:sz w:val="28"/>
        <w:szCs w:val="28"/>
      </w:rPr>
      <w:t>—</w:t>
    </w:r>
    <w:r>
      <w:rPr>
        <w:rStyle w:val="23"/>
        <w:sz w:val="21"/>
        <w:szCs w:val="21"/>
      </w:rPr>
      <w:fldChar w:fldCharType="begin"/>
    </w:r>
    <w:r>
      <w:rPr>
        <w:rStyle w:val="23"/>
        <w:sz w:val="21"/>
        <w:szCs w:val="21"/>
      </w:rPr>
      <w:instrText xml:space="preserve">PAGE  </w:instrText>
    </w:r>
    <w:r>
      <w:rPr>
        <w:rStyle w:val="23"/>
        <w:sz w:val="21"/>
        <w:szCs w:val="21"/>
      </w:rPr>
      <w:fldChar w:fldCharType="separate"/>
    </w:r>
    <w:r>
      <w:rPr>
        <w:rStyle w:val="23"/>
        <w:sz w:val="21"/>
        <w:szCs w:val="21"/>
      </w:rPr>
      <w:t>47</w:t>
    </w:r>
    <w:r>
      <w:rPr>
        <w:rStyle w:val="23"/>
        <w:sz w:val="21"/>
        <w:szCs w:val="21"/>
      </w:rPr>
      <w:fldChar w:fldCharType="end"/>
    </w:r>
    <w:r>
      <w:rPr>
        <w:rStyle w:val="23"/>
        <w:rFonts w:hint="eastAsia" w:ascii="宋体" w:hAnsi="宋体"/>
        <w:sz w:val="28"/>
        <w:szCs w:val="28"/>
      </w:rPr>
      <w:t>—</w:t>
    </w:r>
  </w:p>
  <w:p>
    <w:pPr>
      <w:pStyle w:val="14"/>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1751A2"/>
    <w:multiLevelType w:val="multilevel"/>
    <w:tmpl w:val="151751A2"/>
    <w:lvl w:ilvl="0" w:tentative="0">
      <w:start w:val="1"/>
      <w:numFmt w:val="decimalEnclosedCircle"/>
      <w:lvlText w:val="%1"/>
      <w:lvlJc w:val="left"/>
      <w:pPr>
        <w:ind w:left="840" w:hanging="360"/>
      </w:pPr>
      <w:rPr>
        <w:rFonts w:hint="default" w:ascii="宋体" w:hAnsi="宋体" w:cs="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19242FD2"/>
    <w:multiLevelType w:val="multilevel"/>
    <w:tmpl w:val="19242FD2"/>
    <w:lvl w:ilvl="0" w:tentative="0">
      <w:start w:val="1"/>
      <w:numFmt w:val="decimalEnclosedCircle"/>
      <w:lvlText w:val="%1"/>
      <w:lvlJc w:val="left"/>
      <w:pPr>
        <w:ind w:left="840" w:hanging="360"/>
      </w:pPr>
      <w:rPr>
        <w:rFonts w:hint="default"/>
        <w:b w:val="0"/>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2">
    <w:nsid w:val="3F4C0C48"/>
    <w:multiLevelType w:val="multilevel"/>
    <w:tmpl w:val="3F4C0C48"/>
    <w:lvl w:ilvl="0" w:tentative="0">
      <w:start w:val="1"/>
      <w:numFmt w:val="decimalEnclosedCircle"/>
      <w:lvlText w:val="%1"/>
      <w:lvlJc w:val="left"/>
      <w:pPr>
        <w:ind w:left="799" w:hanging="360"/>
      </w:pPr>
      <w:rPr>
        <w:rFonts w:hint="default" w:ascii="宋体" w:hAnsi="宋体" w:cs="宋体"/>
      </w:rPr>
    </w:lvl>
    <w:lvl w:ilvl="1" w:tentative="0">
      <w:start w:val="1"/>
      <w:numFmt w:val="lowerLetter"/>
      <w:lvlText w:val="%2)"/>
      <w:lvlJc w:val="left"/>
      <w:pPr>
        <w:ind w:left="1319" w:hanging="440"/>
      </w:pPr>
    </w:lvl>
    <w:lvl w:ilvl="2" w:tentative="0">
      <w:start w:val="1"/>
      <w:numFmt w:val="lowerRoman"/>
      <w:lvlText w:val="%3."/>
      <w:lvlJc w:val="right"/>
      <w:pPr>
        <w:ind w:left="1759" w:hanging="440"/>
      </w:pPr>
    </w:lvl>
    <w:lvl w:ilvl="3" w:tentative="0">
      <w:start w:val="1"/>
      <w:numFmt w:val="decimal"/>
      <w:lvlText w:val="%4."/>
      <w:lvlJc w:val="left"/>
      <w:pPr>
        <w:ind w:left="2199" w:hanging="440"/>
      </w:pPr>
    </w:lvl>
    <w:lvl w:ilvl="4" w:tentative="0">
      <w:start w:val="1"/>
      <w:numFmt w:val="lowerLetter"/>
      <w:lvlText w:val="%5)"/>
      <w:lvlJc w:val="left"/>
      <w:pPr>
        <w:ind w:left="2639" w:hanging="440"/>
      </w:pPr>
    </w:lvl>
    <w:lvl w:ilvl="5" w:tentative="0">
      <w:start w:val="1"/>
      <w:numFmt w:val="lowerRoman"/>
      <w:lvlText w:val="%6."/>
      <w:lvlJc w:val="right"/>
      <w:pPr>
        <w:ind w:left="3079" w:hanging="440"/>
      </w:pPr>
    </w:lvl>
    <w:lvl w:ilvl="6" w:tentative="0">
      <w:start w:val="1"/>
      <w:numFmt w:val="decimal"/>
      <w:lvlText w:val="%7."/>
      <w:lvlJc w:val="left"/>
      <w:pPr>
        <w:ind w:left="3519" w:hanging="440"/>
      </w:pPr>
    </w:lvl>
    <w:lvl w:ilvl="7" w:tentative="0">
      <w:start w:val="1"/>
      <w:numFmt w:val="lowerLetter"/>
      <w:lvlText w:val="%8)"/>
      <w:lvlJc w:val="left"/>
      <w:pPr>
        <w:ind w:left="3959" w:hanging="440"/>
      </w:pPr>
    </w:lvl>
    <w:lvl w:ilvl="8" w:tentative="0">
      <w:start w:val="1"/>
      <w:numFmt w:val="lowerRoman"/>
      <w:lvlText w:val="%9."/>
      <w:lvlJc w:val="right"/>
      <w:pPr>
        <w:ind w:left="4399" w:hanging="440"/>
      </w:pPr>
    </w:lvl>
  </w:abstractNum>
  <w:abstractNum w:abstractNumId="3">
    <w:nsid w:val="45E227B1"/>
    <w:multiLevelType w:val="multilevel"/>
    <w:tmpl w:val="45E227B1"/>
    <w:lvl w:ilvl="0" w:tentative="0">
      <w:start w:val="2"/>
      <w:numFmt w:val="decimalEnclosedCircle"/>
      <w:lvlText w:val="%1"/>
      <w:lvlJc w:val="left"/>
      <w:pPr>
        <w:ind w:left="840" w:hanging="360"/>
      </w:pPr>
      <w:rPr>
        <w:rFonts w:hint="default" w:ascii="宋体" w:hAnsi="宋体" w:cs="宋体"/>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dit="trackedChanges" w:enforcement="0"/>
  <w:defaultTabStop w:val="420"/>
  <w:characterSpacingControl w:val="doNotCompress"/>
  <w:noLineBreaksAfter w:lang="zh-CN" w:val="([{·‘“〈《「『【〔〖（．［｛￡￥"/>
  <w:noLineBreaksBefore w:lang="zh-CN" w:val="!),.:;?]}¨·ˇˉ―‖’”…∶、。〃々〉》」』】〕〗！＂＇），．：；？］｀｜｝～￠"/>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947"/>
    <w:rsid w:val="0000046F"/>
    <w:rsid w:val="00002CBF"/>
    <w:rsid w:val="00003B1F"/>
    <w:rsid w:val="00003ED5"/>
    <w:rsid w:val="000060B3"/>
    <w:rsid w:val="000104D6"/>
    <w:rsid w:val="0001165C"/>
    <w:rsid w:val="000158ED"/>
    <w:rsid w:val="00015F02"/>
    <w:rsid w:val="0002029C"/>
    <w:rsid w:val="00021591"/>
    <w:rsid w:val="00022328"/>
    <w:rsid w:val="000231D3"/>
    <w:rsid w:val="00023F51"/>
    <w:rsid w:val="00025E69"/>
    <w:rsid w:val="00026898"/>
    <w:rsid w:val="00033520"/>
    <w:rsid w:val="00034610"/>
    <w:rsid w:val="00036774"/>
    <w:rsid w:val="000410B3"/>
    <w:rsid w:val="00041DBF"/>
    <w:rsid w:val="0004364B"/>
    <w:rsid w:val="000439CD"/>
    <w:rsid w:val="00043D31"/>
    <w:rsid w:val="00045178"/>
    <w:rsid w:val="00045258"/>
    <w:rsid w:val="00050F5F"/>
    <w:rsid w:val="00053418"/>
    <w:rsid w:val="0005592F"/>
    <w:rsid w:val="00056BAA"/>
    <w:rsid w:val="00060069"/>
    <w:rsid w:val="00060B13"/>
    <w:rsid w:val="000610C1"/>
    <w:rsid w:val="00061B1F"/>
    <w:rsid w:val="00070F22"/>
    <w:rsid w:val="0007201E"/>
    <w:rsid w:val="000733C4"/>
    <w:rsid w:val="00074783"/>
    <w:rsid w:val="00076437"/>
    <w:rsid w:val="000769AC"/>
    <w:rsid w:val="0008070B"/>
    <w:rsid w:val="00080851"/>
    <w:rsid w:val="000810AC"/>
    <w:rsid w:val="00081A02"/>
    <w:rsid w:val="00082231"/>
    <w:rsid w:val="0008240E"/>
    <w:rsid w:val="000835B3"/>
    <w:rsid w:val="00087895"/>
    <w:rsid w:val="00090538"/>
    <w:rsid w:val="00092D38"/>
    <w:rsid w:val="0009377B"/>
    <w:rsid w:val="0009685D"/>
    <w:rsid w:val="000A144B"/>
    <w:rsid w:val="000A1D8E"/>
    <w:rsid w:val="000A204B"/>
    <w:rsid w:val="000A20C9"/>
    <w:rsid w:val="000A27C7"/>
    <w:rsid w:val="000A3225"/>
    <w:rsid w:val="000A662F"/>
    <w:rsid w:val="000A6B05"/>
    <w:rsid w:val="000B0238"/>
    <w:rsid w:val="000B058F"/>
    <w:rsid w:val="000B2C2D"/>
    <w:rsid w:val="000B2C71"/>
    <w:rsid w:val="000B4467"/>
    <w:rsid w:val="000B4DB9"/>
    <w:rsid w:val="000B5590"/>
    <w:rsid w:val="000B6CC3"/>
    <w:rsid w:val="000C09AC"/>
    <w:rsid w:val="000C31A9"/>
    <w:rsid w:val="000C66B6"/>
    <w:rsid w:val="000C6F0C"/>
    <w:rsid w:val="000C767F"/>
    <w:rsid w:val="000D2CAF"/>
    <w:rsid w:val="000D30B6"/>
    <w:rsid w:val="000D41A3"/>
    <w:rsid w:val="000D5A44"/>
    <w:rsid w:val="000D640D"/>
    <w:rsid w:val="000D685A"/>
    <w:rsid w:val="000D7684"/>
    <w:rsid w:val="000E22A1"/>
    <w:rsid w:val="000E3ED2"/>
    <w:rsid w:val="000E5A03"/>
    <w:rsid w:val="000E5FC3"/>
    <w:rsid w:val="000F029F"/>
    <w:rsid w:val="000F36F6"/>
    <w:rsid w:val="000F7B3C"/>
    <w:rsid w:val="000F7DD2"/>
    <w:rsid w:val="00105864"/>
    <w:rsid w:val="00107550"/>
    <w:rsid w:val="001126F1"/>
    <w:rsid w:val="00114D6B"/>
    <w:rsid w:val="00115E90"/>
    <w:rsid w:val="00116FDD"/>
    <w:rsid w:val="0012298C"/>
    <w:rsid w:val="00122E24"/>
    <w:rsid w:val="0012453B"/>
    <w:rsid w:val="00131F42"/>
    <w:rsid w:val="001349F2"/>
    <w:rsid w:val="00135755"/>
    <w:rsid w:val="001357F1"/>
    <w:rsid w:val="00136062"/>
    <w:rsid w:val="00137C86"/>
    <w:rsid w:val="00140FA8"/>
    <w:rsid w:val="00141CF3"/>
    <w:rsid w:val="00142FEB"/>
    <w:rsid w:val="00143337"/>
    <w:rsid w:val="00143A2D"/>
    <w:rsid w:val="001450C4"/>
    <w:rsid w:val="00145342"/>
    <w:rsid w:val="00145A41"/>
    <w:rsid w:val="00151257"/>
    <w:rsid w:val="00151675"/>
    <w:rsid w:val="00154753"/>
    <w:rsid w:val="00155829"/>
    <w:rsid w:val="00155BFA"/>
    <w:rsid w:val="001564BF"/>
    <w:rsid w:val="00157435"/>
    <w:rsid w:val="00157FAE"/>
    <w:rsid w:val="0016086A"/>
    <w:rsid w:val="001610DD"/>
    <w:rsid w:val="00174ADC"/>
    <w:rsid w:val="0017504D"/>
    <w:rsid w:val="0017671A"/>
    <w:rsid w:val="00177422"/>
    <w:rsid w:val="00181203"/>
    <w:rsid w:val="00184590"/>
    <w:rsid w:val="0018529A"/>
    <w:rsid w:val="001870D1"/>
    <w:rsid w:val="0018781E"/>
    <w:rsid w:val="00191432"/>
    <w:rsid w:val="0019262D"/>
    <w:rsid w:val="00195369"/>
    <w:rsid w:val="00196A11"/>
    <w:rsid w:val="001A0355"/>
    <w:rsid w:val="001A0DAA"/>
    <w:rsid w:val="001A1536"/>
    <w:rsid w:val="001A1B35"/>
    <w:rsid w:val="001A48A2"/>
    <w:rsid w:val="001A5E3A"/>
    <w:rsid w:val="001A6C94"/>
    <w:rsid w:val="001A6F61"/>
    <w:rsid w:val="001A77F5"/>
    <w:rsid w:val="001B0FA3"/>
    <w:rsid w:val="001B15A9"/>
    <w:rsid w:val="001B1E73"/>
    <w:rsid w:val="001B38CF"/>
    <w:rsid w:val="001B526A"/>
    <w:rsid w:val="001B6904"/>
    <w:rsid w:val="001B72B8"/>
    <w:rsid w:val="001B77F1"/>
    <w:rsid w:val="001C42F0"/>
    <w:rsid w:val="001C69B3"/>
    <w:rsid w:val="001D0599"/>
    <w:rsid w:val="001D1E27"/>
    <w:rsid w:val="001D1FD3"/>
    <w:rsid w:val="001D5595"/>
    <w:rsid w:val="001D6789"/>
    <w:rsid w:val="001D7874"/>
    <w:rsid w:val="001D7F22"/>
    <w:rsid w:val="001E1110"/>
    <w:rsid w:val="001E49C8"/>
    <w:rsid w:val="001E7C55"/>
    <w:rsid w:val="001F0F17"/>
    <w:rsid w:val="001F3347"/>
    <w:rsid w:val="001F5BD3"/>
    <w:rsid w:val="001F5D6C"/>
    <w:rsid w:val="001F5DA1"/>
    <w:rsid w:val="001F69E4"/>
    <w:rsid w:val="001F70AD"/>
    <w:rsid w:val="0020105C"/>
    <w:rsid w:val="00202FC3"/>
    <w:rsid w:val="00204529"/>
    <w:rsid w:val="002047F2"/>
    <w:rsid w:val="00204E5B"/>
    <w:rsid w:val="00204E67"/>
    <w:rsid w:val="00207D4E"/>
    <w:rsid w:val="00210871"/>
    <w:rsid w:val="002125B4"/>
    <w:rsid w:val="0021331E"/>
    <w:rsid w:val="00213A30"/>
    <w:rsid w:val="00214CA5"/>
    <w:rsid w:val="002155B8"/>
    <w:rsid w:val="00220994"/>
    <w:rsid w:val="00224839"/>
    <w:rsid w:val="002249B2"/>
    <w:rsid w:val="00226574"/>
    <w:rsid w:val="002278EC"/>
    <w:rsid w:val="00231B21"/>
    <w:rsid w:val="0023280E"/>
    <w:rsid w:val="002334C0"/>
    <w:rsid w:val="00233791"/>
    <w:rsid w:val="00233D58"/>
    <w:rsid w:val="002377D1"/>
    <w:rsid w:val="00237C64"/>
    <w:rsid w:val="0024371E"/>
    <w:rsid w:val="002506BC"/>
    <w:rsid w:val="00251275"/>
    <w:rsid w:val="002538FD"/>
    <w:rsid w:val="00253C17"/>
    <w:rsid w:val="00254345"/>
    <w:rsid w:val="002554AE"/>
    <w:rsid w:val="00255754"/>
    <w:rsid w:val="00262428"/>
    <w:rsid w:val="0026262A"/>
    <w:rsid w:val="00264557"/>
    <w:rsid w:val="00264E99"/>
    <w:rsid w:val="00272F99"/>
    <w:rsid w:val="00275B96"/>
    <w:rsid w:val="00276A2D"/>
    <w:rsid w:val="00277446"/>
    <w:rsid w:val="002805AB"/>
    <w:rsid w:val="002819C9"/>
    <w:rsid w:val="00284204"/>
    <w:rsid w:val="00291773"/>
    <w:rsid w:val="00292CAF"/>
    <w:rsid w:val="002947BD"/>
    <w:rsid w:val="0029661E"/>
    <w:rsid w:val="00296D9E"/>
    <w:rsid w:val="002977B0"/>
    <w:rsid w:val="00297AE6"/>
    <w:rsid w:val="00297EF4"/>
    <w:rsid w:val="002A168C"/>
    <w:rsid w:val="002A3DC7"/>
    <w:rsid w:val="002A425A"/>
    <w:rsid w:val="002A457E"/>
    <w:rsid w:val="002A493F"/>
    <w:rsid w:val="002A4F35"/>
    <w:rsid w:val="002A68C5"/>
    <w:rsid w:val="002B0394"/>
    <w:rsid w:val="002B1968"/>
    <w:rsid w:val="002B49E2"/>
    <w:rsid w:val="002B69FB"/>
    <w:rsid w:val="002B75E0"/>
    <w:rsid w:val="002B7B00"/>
    <w:rsid w:val="002B7C44"/>
    <w:rsid w:val="002C1466"/>
    <w:rsid w:val="002C2B17"/>
    <w:rsid w:val="002C7480"/>
    <w:rsid w:val="002C77A9"/>
    <w:rsid w:val="002D3DD0"/>
    <w:rsid w:val="002D40FC"/>
    <w:rsid w:val="002D70B9"/>
    <w:rsid w:val="002D7297"/>
    <w:rsid w:val="002E1F3A"/>
    <w:rsid w:val="002E298A"/>
    <w:rsid w:val="002E6B1D"/>
    <w:rsid w:val="002F1BD9"/>
    <w:rsid w:val="002F3FAE"/>
    <w:rsid w:val="002F6DD5"/>
    <w:rsid w:val="00301645"/>
    <w:rsid w:val="00301978"/>
    <w:rsid w:val="0030332C"/>
    <w:rsid w:val="003050A7"/>
    <w:rsid w:val="003051C2"/>
    <w:rsid w:val="00305B79"/>
    <w:rsid w:val="0031029F"/>
    <w:rsid w:val="00312296"/>
    <w:rsid w:val="00314F0E"/>
    <w:rsid w:val="0031693E"/>
    <w:rsid w:val="00317798"/>
    <w:rsid w:val="00320D16"/>
    <w:rsid w:val="00320D29"/>
    <w:rsid w:val="003216AB"/>
    <w:rsid w:val="00321D8E"/>
    <w:rsid w:val="003228C7"/>
    <w:rsid w:val="00325928"/>
    <w:rsid w:val="00331010"/>
    <w:rsid w:val="00332863"/>
    <w:rsid w:val="0033485B"/>
    <w:rsid w:val="00334F55"/>
    <w:rsid w:val="0033684D"/>
    <w:rsid w:val="00337B42"/>
    <w:rsid w:val="00341B42"/>
    <w:rsid w:val="0034214E"/>
    <w:rsid w:val="0034348F"/>
    <w:rsid w:val="00345DCA"/>
    <w:rsid w:val="0034674E"/>
    <w:rsid w:val="003506D5"/>
    <w:rsid w:val="00353F11"/>
    <w:rsid w:val="00355DA8"/>
    <w:rsid w:val="00356653"/>
    <w:rsid w:val="0035708B"/>
    <w:rsid w:val="0035743F"/>
    <w:rsid w:val="00357BE2"/>
    <w:rsid w:val="0036170C"/>
    <w:rsid w:val="00361B43"/>
    <w:rsid w:val="0036359A"/>
    <w:rsid w:val="00366E0F"/>
    <w:rsid w:val="00366F07"/>
    <w:rsid w:val="003722A8"/>
    <w:rsid w:val="00381A72"/>
    <w:rsid w:val="0038213B"/>
    <w:rsid w:val="00382907"/>
    <w:rsid w:val="00383846"/>
    <w:rsid w:val="00384676"/>
    <w:rsid w:val="00390857"/>
    <w:rsid w:val="00393009"/>
    <w:rsid w:val="00393D31"/>
    <w:rsid w:val="00394370"/>
    <w:rsid w:val="003A06E0"/>
    <w:rsid w:val="003A16B8"/>
    <w:rsid w:val="003A24D3"/>
    <w:rsid w:val="003A2768"/>
    <w:rsid w:val="003A324F"/>
    <w:rsid w:val="003A388F"/>
    <w:rsid w:val="003A48BA"/>
    <w:rsid w:val="003A4BF3"/>
    <w:rsid w:val="003A5F94"/>
    <w:rsid w:val="003B420D"/>
    <w:rsid w:val="003B6309"/>
    <w:rsid w:val="003C33C0"/>
    <w:rsid w:val="003C4486"/>
    <w:rsid w:val="003C6C16"/>
    <w:rsid w:val="003D27F7"/>
    <w:rsid w:val="003D3A39"/>
    <w:rsid w:val="003D794D"/>
    <w:rsid w:val="003D7E02"/>
    <w:rsid w:val="003E0393"/>
    <w:rsid w:val="003E29C0"/>
    <w:rsid w:val="003E3058"/>
    <w:rsid w:val="003E37B7"/>
    <w:rsid w:val="003E76A9"/>
    <w:rsid w:val="003E7D24"/>
    <w:rsid w:val="003F0809"/>
    <w:rsid w:val="003F4E43"/>
    <w:rsid w:val="003F5875"/>
    <w:rsid w:val="003F6A8C"/>
    <w:rsid w:val="003F6DA1"/>
    <w:rsid w:val="003F755C"/>
    <w:rsid w:val="003F7E2D"/>
    <w:rsid w:val="004004D5"/>
    <w:rsid w:val="004019A4"/>
    <w:rsid w:val="00404529"/>
    <w:rsid w:val="00406111"/>
    <w:rsid w:val="00406F01"/>
    <w:rsid w:val="0041046C"/>
    <w:rsid w:val="0041262F"/>
    <w:rsid w:val="00416D50"/>
    <w:rsid w:val="00416FD5"/>
    <w:rsid w:val="00417772"/>
    <w:rsid w:val="00420402"/>
    <w:rsid w:val="00420E6A"/>
    <w:rsid w:val="0042396A"/>
    <w:rsid w:val="00424F8A"/>
    <w:rsid w:val="00425A9E"/>
    <w:rsid w:val="00426D6B"/>
    <w:rsid w:val="00427993"/>
    <w:rsid w:val="00427E06"/>
    <w:rsid w:val="00431E1C"/>
    <w:rsid w:val="00431E6C"/>
    <w:rsid w:val="00431FEF"/>
    <w:rsid w:val="00433CE7"/>
    <w:rsid w:val="00436037"/>
    <w:rsid w:val="00442217"/>
    <w:rsid w:val="00442F12"/>
    <w:rsid w:val="00443596"/>
    <w:rsid w:val="00444B41"/>
    <w:rsid w:val="00445CF8"/>
    <w:rsid w:val="00447DE9"/>
    <w:rsid w:val="0045084B"/>
    <w:rsid w:val="00451169"/>
    <w:rsid w:val="00452738"/>
    <w:rsid w:val="00455CFE"/>
    <w:rsid w:val="00456091"/>
    <w:rsid w:val="004578A1"/>
    <w:rsid w:val="004620FA"/>
    <w:rsid w:val="00462D62"/>
    <w:rsid w:val="00466160"/>
    <w:rsid w:val="00466321"/>
    <w:rsid w:val="00466559"/>
    <w:rsid w:val="00471352"/>
    <w:rsid w:val="00474911"/>
    <w:rsid w:val="0047492C"/>
    <w:rsid w:val="00475A11"/>
    <w:rsid w:val="0047739C"/>
    <w:rsid w:val="00484B9B"/>
    <w:rsid w:val="00484E28"/>
    <w:rsid w:val="004855F6"/>
    <w:rsid w:val="00485D67"/>
    <w:rsid w:val="0048661E"/>
    <w:rsid w:val="00487EAA"/>
    <w:rsid w:val="00491811"/>
    <w:rsid w:val="004936A1"/>
    <w:rsid w:val="00494670"/>
    <w:rsid w:val="004961BB"/>
    <w:rsid w:val="00496A3D"/>
    <w:rsid w:val="004A1EF9"/>
    <w:rsid w:val="004A30C1"/>
    <w:rsid w:val="004A3823"/>
    <w:rsid w:val="004A461D"/>
    <w:rsid w:val="004A494D"/>
    <w:rsid w:val="004A6CC5"/>
    <w:rsid w:val="004A7407"/>
    <w:rsid w:val="004B1969"/>
    <w:rsid w:val="004B4EAF"/>
    <w:rsid w:val="004B5583"/>
    <w:rsid w:val="004B6D5F"/>
    <w:rsid w:val="004B7C4C"/>
    <w:rsid w:val="004C07C6"/>
    <w:rsid w:val="004C41FE"/>
    <w:rsid w:val="004C4D17"/>
    <w:rsid w:val="004D107E"/>
    <w:rsid w:val="004D3F90"/>
    <w:rsid w:val="004D4E48"/>
    <w:rsid w:val="004D679F"/>
    <w:rsid w:val="004E0016"/>
    <w:rsid w:val="004E1161"/>
    <w:rsid w:val="004E4035"/>
    <w:rsid w:val="004E4859"/>
    <w:rsid w:val="004E5230"/>
    <w:rsid w:val="004E6946"/>
    <w:rsid w:val="004E6BD9"/>
    <w:rsid w:val="004F1AD8"/>
    <w:rsid w:val="004F1AF2"/>
    <w:rsid w:val="004F3EEA"/>
    <w:rsid w:val="004F67C9"/>
    <w:rsid w:val="00501773"/>
    <w:rsid w:val="00502EAB"/>
    <w:rsid w:val="0050304B"/>
    <w:rsid w:val="005039CB"/>
    <w:rsid w:val="0050558F"/>
    <w:rsid w:val="00506286"/>
    <w:rsid w:val="00507663"/>
    <w:rsid w:val="00510813"/>
    <w:rsid w:val="00510D32"/>
    <w:rsid w:val="00511990"/>
    <w:rsid w:val="00511DE0"/>
    <w:rsid w:val="00512D68"/>
    <w:rsid w:val="00514870"/>
    <w:rsid w:val="00514B9B"/>
    <w:rsid w:val="005155CD"/>
    <w:rsid w:val="00517F02"/>
    <w:rsid w:val="00522901"/>
    <w:rsid w:val="00524303"/>
    <w:rsid w:val="005258A2"/>
    <w:rsid w:val="0052623A"/>
    <w:rsid w:val="0053673F"/>
    <w:rsid w:val="005400FA"/>
    <w:rsid w:val="005401AE"/>
    <w:rsid w:val="00542E07"/>
    <w:rsid w:val="00544147"/>
    <w:rsid w:val="00544648"/>
    <w:rsid w:val="00544A52"/>
    <w:rsid w:val="00545424"/>
    <w:rsid w:val="005477A6"/>
    <w:rsid w:val="00551163"/>
    <w:rsid w:val="00554A7B"/>
    <w:rsid w:val="0055572C"/>
    <w:rsid w:val="00560A1D"/>
    <w:rsid w:val="0056106A"/>
    <w:rsid w:val="005614D2"/>
    <w:rsid w:val="005621CD"/>
    <w:rsid w:val="00564B42"/>
    <w:rsid w:val="00565DA9"/>
    <w:rsid w:val="005664F0"/>
    <w:rsid w:val="0057122F"/>
    <w:rsid w:val="005720AE"/>
    <w:rsid w:val="0057577F"/>
    <w:rsid w:val="00577CF2"/>
    <w:rsid w:val="0058026A"/>
    <w:rsid w:val="0058082B"/>
    <w:rsid w:val="00581094"/>
    <w:rsid w:val="005926D1"/>
    <w:rsid w:val="00594D77"/>
    <w:rsid w:val="0059643A"/>
    <w:rsid w:val="005969E4"/>
    <w:rsid w:val="005972F1"/>
    <w:rsid w:val="005A06B7"/>
    <w:rsid w:val="005A0AB5"/>
    <w:rsid w:val="005A1759"/>
    <w:rsid w:val="005A3412"/>
    <w:rsid w:val="005A34A2"/>
    <w:rsid w:val="005A3F6F"/>
    <w:rsid w:val="005A68A7"/>
    <w:rsid w:val="005B0013"/>
    <w:rsid w:val="005B0E83"/>
    <w:rsid w:val="005B27D1"/>
    <w:rsid w:val="005C321A"/>
    <w:rsid w:val="005C3416"/>
    <w:rsid w:val="005C3740"/>
    <w:rsid w:val="005C3C5D"/>
    <w:rsid w:val="005C5A70"/>
    <w:rsid w:val="005D195B"/>
    <w:rsid w:val="005D36AB"/>
    <w:rsid w:val="005D3BB3"/>
    <w:rsid w:val="005D4156"/>
    <w:rsid w:val="005E2D3C"/>
    <w:rsid w:val="005E33DE"/>
    <w:rsid w:val="005E3698"/>
    <w:rsid w:val="005E3B64"/>
    <w:rsid w:val="005F14A6"/>
    <w:rsid w:val="005F2480"/>
    <w:rsid w:val="005F254E"/>
    <w:rsid w:val="005F312D"/>
    <w:rsid w:val="005F329C"/>
    <w:rsid w:val="005F3D32"/>
    <w:rsid w:val="005F6A24"/>
    <w:rsid w:val="00602A49"/>
    <w:rsid w:val="0061171D"/>
    <w:rsid w:val="00615E34"/>
    <w:rsid w:val="00617CC3"/>
    <w:rsid w:val="0062059F"/>
    <w:rsid w:val="00620D38"/>
    <w:rsid w:val="00621087"/>
    <w:rsid w:val="006226CF"/>
    <w:rsid w:val="00623DB1"/>
    <w:rsid w:val="00625F91"/>
    <w:rsid w:val="00630012"/>
    <w:rsid w:val="006377A6"/>
    <w:rsid w:val="00637A3D"/>
    <w:rsid w:val="006411EF"/>
    <w:rsid w:val="006445DC"/>
    <w:rsid w:val="006456C2"/>
    <w:rsid w:val="0064598E"/>
    <w:rsid w:val="00645E8F"/>
    <w:rsid w:val="00646C3C"/>
    <w:rsid w:val="0066099C"/>
    <w:rsid w:val="00661192"/>
    <w:rsid w:val="006614EA"/>
    <w:rsid w:val="00662837"/>
    <w:rsid w:val="00666B9E"/>
    <w:rsid w:val="00672E20"/>
    <w:rsid w:val="006748B8"/>
    <w:rsid w:val="00674B06"/>
    <w:rsid w:val="006775C3"/>
    <w:rsid w:val="006818F0"/>
    <w:rsid w:val="006905FC"/>
    <w:rsid w:val="006915E6"/>
    <w:rsid w:val="0069290A"/>
    <w:rsid w:val="0069775A"/>
    <w:rsid w:val="00697813"/>
    <w:rsid w:val="006A21AD"/>
    <w:rsid w:val="006A2638"/>
    <w:rsid w:val="006A3EE8"/>
    <w:rsid w:val="006A5DAF"/>
    <w:rsid w:val="006A62D4"/>
    <w:rsid w:val="006A680F"/>
    <w:rsid w:val="006A72BF"/>
    <w:rsid w:val="006B03F2"/>
    <w:rsid w:val="006B0C15"/>
    <w:rsid w:val="006B37DC"/>
    <w:rsid w:val="006B4F68"/>
    <w:rsid w:val="006B66FE"/>
    <w:rsid w:val="006C0592"/>
    <w:rsid w:val="006C065C"/>
    <w:rsid w:val="006C272E"/>
    <w:rsid w:val="006C2FF2"/>
    <w:rsid w:val="006C5479"/>
    <w:rsid w:val="006C7B3B"/>
    <w:rsid w:val="006D131A"/>
    <w:rsid w:val="006D13B5"/>
    <w:rsid w:val="006D432A"/>
    <w:rsid w:val="006D49B7"/>
    <w:rsid w:val="006D706C"/>
    <w:rsid w:val="006E12FF"/>
    <w:rsid w:val="006E27C9"/>
    <w:rsid w:val="006E54E7"/>
    <w:rsid w:val="006E5DD8"/>
    <w:rsid w:val="006E607E"/>
    <w:rsid w:val="006E642E"/>
    <w:rsid w:val="006F4886"/>
    <w:rsid w:val="0070212C"/>
    <w:rsid w:val="00702312"/>
    <w:rsid w:val="00706C5D"/>
    <w:rsid w:val="0071004B"/>
    <w:rsid w:val="00711826"/>
    <w:rsid w:val="00712259"/>
    <w:rsid w:val="00713E2D"/>
    <w:rsid w:val="00714C9F"/>
    <w:rsid w:val="007166A0"/>
    <w:rsid w:val="00720192"/>
    <w:rsid w:val="007223BF"/>
    <w:rsid w:val="007238FC"/>
    <w:rsid w:val="007264A9"/>
    <w:rsid w:val="00727BDF"/>
    <w:rsid w:val="007306A7"/>
    <w:rsid w:val="00732922"/>
    <w:rsid w:val="0073482E"/>
    <w:rsid w:val="00736690"/>
    <w:rsid w:val="00744A0E"/>
    <w:rsid w:val="00745B01"/>
    <w:rsid w:val="00746436"/>
    <w:rsid w:val="007464AD"/>
    <w:rsid w:val="0075162E"/>
    <w:rsid w:val="00753973"/>
    <w:rsid w:val="00754034"/>
    <w:rsid w:val="007553B2"/>
    <w:rsid w:val="00756556"/>
    <w:rsid w:val="00757D4C"/>
    <w:rsid w:val="007615CB"/>
    <w:rsid w:val="007618C4"/>
    <w:rsid w:val="007639FB"/>
    <w:rsid w:val="00764945"/>
    <w:rsid w:val="00766E0D"/>
    <w:rsid w:val="00767980"/>
    <w:rsid w:val="00767AF8"/>
    <w:rsid w:val="0077096C"/>
    <w:rsid w:val="00770B19"/>
    <w:rsid w:val="00772BD6"/>
    <w:rsid w:val="0077463F"/>
    <w:rsid w:val="007747DE"/>
    <w:rsid w:val="007748B9"/>
    <w:rsid w:val="00777885"/>
    <w:rsid w:val="00780956"/>
    <w:rsid w:val="007809ED"/>
    <w:rsid w:val="007836EA"/>
    <w:rsid w:val="00784CDA"/>
    <w:rsid w:val="007879B4"/>
    <w:rsid w:val="00787E81"/>
    <w:rsid w:val="007906C4"/>
    <w:rsid w:val="00790FDD"/>
    <w:rsid w:val="0079240D"/>
    <w:rsid w:val="0079249C"/>
    <w:rsid w:val="00793F06"/>
    <w:rsid w:val="007940EA"/>
    <w:rsid w:val="0079624D"/>
    <w:rsid w:val="007967E8"/>
    <w:rsid w:val="007A00AE"/>
    <w:rsid w:val="007A2170"/>
    <w:rsid w:val="007A22BF"/>
    <w:rsid w:val="007A2317"/>
    <w:rsid w:val="007A3323"/>
    <w:rsid w:val="007A3CD0"/>
    <w:rsid w:val="007A43E4"/>
    <w:rsid w:val="007A61ED"/>
    <w:rsid w:val="007B0E99"/>
    <w:rsid w:val="007B48FC"/>
    <w:rsid w:val="007B4A40"/>
    <w:rsid w:val="007B64A6"/>
    <w:rsid w:val="007B6E89"/>
    <w:rsid w:val="007B72B8"/>
    <w:rsid w:val="007B7A58"/>
    <w:rsid w:val="007C037B"/>
    <w:rsid w:val="007C0DFD"/>
    <w:rsid w:val="007C1A9C"/>
    <w:rsid w:val="007C21B5"/>
    <w:rsid w:val="007C55A3"/>
    <w:rsid w:val="007C600C"/>
    <w:rsid w:val="007D21B4"/>
    <w:rsid w:val="007E0CD9"/>
    <w:rsid w:val="007E4063"/>
    <w:rsid w:val="007E4BD2"/>
    <w:rsid w:val="007E760A"/>
    <w:rsid w:val="007E7A1A"/>
    <w:rsid w:val="007F00B5"/>
    <w:rsid w:val="007F0E2E"/>
    <w:rsid w:val="007F2C7E"/>
    <w:rsid w:val="00800087"/>
    <w:rsid w:val="00801393"/>
    <w:rsid w:val="00802F88"/>
    <w:rsid w:val="0080465D"/>
    <w:rsid w:val="008067FC"/>
    <w:rsid w:val="00807DF6"/>
    <w:rsid w:val="00810900"/>
    <w:rsid w:val="0081293E"/>
    <w:rsid w:val="00814F06"/>
    <w:rsid w:val="00815465"/>
    <w:rsid w:val="00817E9A"/>
    <w:rsid w:val="00822070"/>
    <w:rsid w:val="008257DC"/>
    <w:rsid w:val="008306BD"/>
    <w:rsid w:val="00831A80"/>
    <w:rsid w:val="00833743"/>
    <w:rsid w:val="008340A4"/>
    <w:rsid w:val="00835B5E"/>
    <w:rsid w:val="008413A5"/>
    <w:rsid w:val="00842625"/>
    <w:rsid w:val="00842DC7"/>
    <w:rsid w:val="00843EC6"/>
    <w:rsid w:val="008466ED"/>
    <w:rsid w:val="00847C07"/>
    <w:rsid w:val="008504B6"/>
    <w:rsid w:val="00851408"/>
    <w:rsid w:val="00853CD0"/>
    <w:rsid w:val="00854BB8"/>
    <w:rsid w:val="0085785D"/>
    <w:rsid w:val="00860591"/>
    <w:rsid w:val="00860FA2"/>
    <w:rsid w:val="008615F5"/>
    <w:rsid w:val="00864598"/>
    <w:rsid w:val="00865762"/>
    <w:rsid w:val="008679EA"/>
    <w:rsid w:val="0087135F"/>
    <w:rsid w:val="008718BF"/>
    <w:rsid w:val="00871CEE"/>
    <w:rsid w:val="00872D94"/>
    <w:rsid w:val="0087413C"/>
    <w:rsid w:val="00875372"/>
    <w:rsid w:val="00880364"/>
    <w:rsid w:val="00887FF6"/>
    <w:rsid w:val="00890A02"/>
    <w:rsid w:val="00891592"/>
    <w:rsid w:val="00891E9E"/>
    <w:rsid w:val="008926B8"/>
    <w:rsid w:val="008A2F68"/>
    <w:rsid w:val="008A5916"/>
    <w:rsid w:val="008A6056"/>
    <w:rsid w:val="008B011F"/>
    <w:rsid w:val="008B0172"/>
    <w:rsid w:val="008B0BE5"/>
    <w:rsid w:val="008B24F4"/>
    <w:rsid w:val="008B2AA0"/>
    <w:rsid w:val="008B4FA6"/>
    <w:rsid w:val="008B5282"/>
    <w:rsid w:val="008B6C3A"/>
    <w:rsid w:val="008B6CF8"/>
    <w:rsid w:val="008B7195"/>
    <w:rsid w:val="008B7C17"/>
    <w:rsid w:val="008C2D01"/>
    <w:rsid w:val="008C40E6"/>
    <w:rsid w:val="008C4D5C"/>
    <w:rsid w:val="008C66B7"/>
    <w:rsid w:val="008C77EA"/>
    <w:rsid w:val="008D0F7A"/>
    <w:rsid w:val="008D1602"/>
    <w:rsid w:val="008D168D"/>
    <w:rsid w:val="008D237A"/>
    <w:rsid w:val="008D488A"/>
    <w:rsid w:val="008D68E4"/>
    <w:rsid w:val="008E0506"/>
    <w:rsid w:val="008E0CFF"/>
    <w:rsid w:val="008E3A86"/>
    <w:rsid w:val="008E4F4C"/>
    <w:rsid w:val="008E5D6B"/>
    <w:rsid w:val="008E76F0"/>
    <w:rsid w:val="008F0533"/>
    <w:rsid w:val="008F0630"/>
    <w:rsid w:val="008F15FE"/>
    <w:rsid w:val="008F2D29"/>
    <w:rsid w:val="008F44CE"/>
    <w:rsid w:val="008F5187"/>
    <w:rsid w:val="008F60D8"/>
    <w:rsid w:val="008F6B16"/>
    <w:rsid w:val="009005D6"/>
    <w:rsid w:val="00902727"/>
    <w:rsid w:val="0090312B"/>
    <w:rsid w:val="00903BBD"/>
    <w:rsid w:val="0090468E"/>
    <w:rsid w:val="0090488F"/>
    <w:rsid w:val="00907631"/>
    <w:rsid w:val="00910F3C"/>
    <w:rsid w:val="0091736D"/>
    <w:rsid w:val="00917757"/>
    <w:rsid w:val="009230F2"/>
    <w:rsid w:val="00924A70"/>
    <w:rsid w:val="00925271"/>
    <w:rsid w:val="00926C12"/>
    <w:rsid w:val="0093037A"/>
    <w:rsid w:val="00931A20"/>
    <w:rsid w:val="00933596"/>
    <w:rsid w:val="0093380C"/>
    <w:rsid w:val="0094154D"/>
    <w:rsid w:val="00942953"/>
    <w:rsid w:val="00942A8A"/>
    <w:rsid w:val="00942FC1"/>
    <w:rsid w:val="0094398B"/>
    <w:rsid w:val="009469B2"/>
    <w:rsid w:val="0095145C"/>
    <w:rsid w:val="0095155F"/>
    <w:rsid w:val="00952638"/>
    <w:rsid w:val="00953ECE"/>
    <w:rsid w:val="00954429"/>
    <w:rsid w:val="00954FC9"/>
    <w:rsid w:val="009563CE"/>
    <w:rsid w:val="009602B2"/>
    <w:rsid w:val="009616D7"/>
    <w:rsid w:val="009626A0"/>
    <w:rsid w:val="00964FB4"/>
    <w:rsid w:val="009653FD"/>
    <w:rsid w:val="00973CC7"/>
    <w:rsid w:val="00974502"/>
    <w:rsid w:val="009758E7"/>
    <w:rsid w:val="00975EDE"/>
    <w:rsid w:val="00976328"/>
    <w:rsid w:val="009766F6"/>
    <w:rsid w:val="0097680D"/>
    <w:rsid w:val="0097794E"/>
    <w:rsid w:val="00981F87"/>
    <w:rsid w:val="00982438"/>
    <w:rsid w:val="0098304C"/>
    <w:rsid w:val="0098404C"/>
    <w:rsid w:val="00984C39"/>
    <w:rsid w:val="00985283"/>
    <w:rsid w:val="009857D0"/>
    <w:rsid w:val="00990193"/>
    <w:rsid w:val="009942F5"/>
    <w:rsid w:val="00995992"/>
    <w:rsid w:val="0099689D"/>
    <w:rsid w:val="00996F02"/>
    <w:rsid w:val="009972FC"/>
    <w:rsid w:val="009A03E5"/>
    <w:rsid w:val="009A0F3B"/>
    <w:rsid w:val="009A1BB4"/>
    <w:rsid w:val="009A2628"/>
    <w:rsid w:val="009A27DB"/>
    <w:rsid w:val="009A2FEA"/>
    <w:rsid w:val="009A3200"/>
    <w:rsid w:val="009A3544"/>
    <w:rsid w:val="009B0259"/>
    <w:rsid w:val="009B0897"/>
    <w:rsid w:val="009B1750"/>
    <w:rsid w:val="009B2638"/>
    <w:rsid w:val="009B5D68"/>
    <w:rsid w:val="009B6636"/>
    <w:rsid w:val="009B70B1"/>
    <w:rsid w:val="009B7BD9"/>
    <w:rsid w:val="009B7F23"/>
    <w:rsid w:val="009C01C6"/>
    <w:rsid w:val="009C423D"/>
    <w:rsid w:val="009C45D0"/>
    <w:rsid w:val="009C78CF"/>
    <w:rsid w:val="009C7DD5"/>
    <w:rsid w:val="009D3A71"/>
    <w:rsid w:val="009D4503"/>
    <w:rsid w:val="009E04E1"/>
    <w:rsid w:val="009E0504"/>
    <w:rsid w:val="009E227D"/>
    <w:rsid w:val="009E308F"/>
    <w:rsid w:val="009E3A06"/>
    <w:rsid w:val="009E5019"/>
    <w:rsid w:val="009E7245"/>
    <w:rsid w:val="009F2240"/>
    <w:rsid w:val="009F4006"/>
    <w:rsid w:val="009F6C2F"/>
    <w:rsid w:val="009F75EE"/>
    <w:rsid w:val="00A0392C"/>
    <w:rsid w:val="00A04F1B"/>
    <w:rsid w:val="00A0501B"/>
    <w:rsid w:val="00A105DD"/>
    <w:rsid w:val="00A11721"/>
    <w:rsid w:val="00A141AA"/>
    <w:rsid w:val="00A14947"/>
    <w:rsid w:val="00A157F7"/>
    <w:rsid w:val="00A15F07"/>
    <w:rsid w:val="00A25A6B"/>
    <w:rsid w:val="00A25C78"/>
    <w:rsid w:val="00A27B71"/>
    <w:rsid w:val="00A32804"/>
    <w:rsid w:val="00A32A83"/>
    <w:rsid w:val="00A3331C"/>
    <w:rsid w:val="00A33D01"/>
    <w:rsid w:val="00A34C7F"/>
    <w:rsid w:val="00A35738"/>
    <w:rsid w:val="00A368DB"/>
    <w:rsid w:val="00A36DCB"/>
    <w:rsid w:val="00A423AA"/>
    <w:rsid w:val="00A434B9"/>
    <w:rsid w:val="00A463F8"/>
    <w:rsid w:val="00A511DB"/>
    <w:rsid w:val="00A52A2C"/>
    <w:rsid w:val="00A5332A"/>
    <w:rsid w:val="00A53EC6"/>
    <w:rsid w:val="00A55C0F"/>
    <w:rsid w:val="00A5652F"/>
    <w:rsid w:val="00A5657B"/>
    <w:rsid w:val="00A5742A"/>
    <w:rsid w:val="00A6490F"/>
    <w:rsid w:val="00A66BC0"/>
    <w:rsid w:val="00A7229E"/>
    <w:rsid w:val="00A76CCA"/>
    <w:rsid w:val="00A839BA"/>
    <w:rsid w:val="00A8713F"/>
    <w:rsid w:val="00A87D39"/>
    <w:rsid w:val="00A90BA1"/>
    <w:rsid w:val="00A9283A"/>
    <w:rsid w:val="00A946A2"/>
    <w:rsid w:val="00A9721B"/>
    <w:rsid w:val="00A97A9A"/>
    <w:rsid w:val="00AA0671"/>
    <w:rsid w:val="00AA0674"/>
    <w:rsid w:val="00AA1A82"/>
    <w:rsid w:val="00AA1F74"/>
    <w:rsid w:val="00AA2531"/>
    <w:rsid w:val="00AA5184"/>
    <w:rsid w:val="00AA6B01"/>
    <w:rsid w:val="00AB04F4"/>
    <w:rsid w:val="00AB1E09"/>
    <w:rsid w:val="00AB3F07"/>
    <w:rsid w:val="00AB4740"/>
    <w:rsid w:val="00AB4C95"/>
    <w:rsid w:val="00AB5330"/>
    <w:rsid w:val="00AB7747"/>
    <w:rsid w:val="00AC14CE"/>
    <w:rsid w:val="00AC27D3"/>
    <w:rsid w:val="00AC2A56"/>
    <w:rsid w:val="00AC5983"/>
    <w:rsid w:val="00AD055E"/>
    <w:rsid w:val="00AD466E"/>
    <w:rsid w:val="00AD47A7"/>
    <w:rsid w:val="00AD48CF"/>
    <w:rsid w:val="00AD7D66"/>
    <w:rsid w:val="00AE111C"/>
    <w:rsid w:val="00AE127D"/>
    <w:rsid w:val="00AF0CBF"/>
    <w:rsid w:val="00AF1758"/>
    <w:rsid w:val="00AF257F"/>
    <w:rsid w:val="00AF33CF"/>
    <w:rsid w:val="00AF4D50"/>
    <w:rsid w:val="00AF5B48"/>
    <w:rsid w:val="00AF6179"/>
    <w:rsid w:val="00B03A20"/>
    <w:rsid w:val="00B0527C"/>
    <w:rsid w:val="00B1104E"/>
    <w:rsid w:val="00B1295A"/>
    <w:rsid w:val="00B12AA7"/>
    <w:rsid w:val="00B14BB7"/>
    <w:rsid w:val="00B1557B"/>
    <w:rsid w:val="00B15629"/>
    <w:rsid w:val="00B20A45"/>
    <w:rsid w:val="00B20DF2"/>
    <w:rsid w:val="00B22C5C"/>
    <w:rsid w:val="00B23E1D"/>
    <w:rsid w:val="00B24878"/>
    <w:rsid w:val="00B24F30"/>
    <w:rsid w:val="00B27681"/>
    <w:rsid w:val="00B30F1D"/>
    <w:rsid w:val="00B31ABF"/>
    <w:rsid w:val="00B33BE3"/>
    <w:rsid w:val="00B3763D"/>
    <w:rsid w:val="00B377E6"/>
    <w:rsid w:val="00B379F8"/>
    <w:rsid w:val="00B412F9"/>
    <w:rsid w:val="00B44F4A"/>
    <w:rsid w:val="00B452EC"/>
    <w:rsid w:val="00B469AF"/>
    <w:rsid w:val="00B472D1"/>
    <w:rsid w:val="00B506AD"/>
    <w:rsid w:val="00B514AC"/>
    <w:rsid w:val="00B5334E"/>
    <w:rsid w:val="00B53B5D"/>
    <w:rsid w:val="00B53D91"/>
    <w:rsid w:val="00B6055E"/>
    <w:rsid w:val="00B617D0"/>
    <w:rsid w:val="00B61D28"/>
    <w:rsid w:val="00B6317D"/>
    <w:rsid w:val="00B639FC"/>
    <w:rsid w:val="00B64A00"/>
    <w:rsid w:val="00B7139E"/>
    <w:rsid w:val="00B713F3"/>
    <w:rsid w:val="00B72588"/>
    <w:rsid w:val="00B745C3"/>
    <w:rsid w:val="00B7723F"/>
    <w:rsid w:val="00B80534"/>
    <w:rsid w:val="00B80D5C"/>
    <w:rsid w:val="00B8433C"/>
    <w:rsid w:val="00B851B6"/>
    <w:rsid w:val="00B86BD8"/>
    <w:rsid w:val="00B87491"/>
    <w:rsid w:val="00B937D7"/>
    <w:rsid w:val="00B93D48"/>
    <w:rsid w:val="00B94895"/>
    <w:rsid w:val="00B94A58"/>
    <w:rsid w:val="00B9784C"/>
    <w:rsid w:val="00BA29E9"/>
    <w:rsid w:val="00BA4E3A"/>
    <w:rsid w:val="00BA7142"/>
    <w:rsid w:val="00BB0119"/>
    <w:rsid w:val="00BB06C9"/>
    <w:rsid w:val="00BB0A2D"/>
    <w:rsid w:val="00BB1B36"/>
    <w:rsid w:val="00BB1FCC"/>
    <w:rsid w:val="00BB237C"/>
    <w:rsid w:val="00BB41A3"/>
    <w:rsid w:val="00BB7475"/>
    <w:rsid w:val="00BB75B8"/>
    <w:rsid w:val="00BC12EE"/>
    <w:rsid w:val="00BC32DC"/>
    <w:rsid w:val="00BC35B6"/>
    <w:rsid w:val="00BD1450"/>
    <w:rsid w:val="00BD1B51"/>
    <w:rsid w:val="00BD1DAE"/>
    <w:rsid w:val="00BD2F9A"/>
    <w:rsid w:val="00BD4596"/>
    <w:rsid w:val="00BD7D3A"/>
    <w:rsid w:val="00BE1405"/>
    <w:rsid w:val="00BE2F4D"/>
    <w:rsid w:val="00BE312D"/>
    <w:rsid w:val="00BE406A"/>
    <w:rsid w:val="00BE5322"/>
    <w:rsid w:val="00BE626C"/>
    <w:rsid w:val="00BE7544"/>
    <w:rsid w:val="00BF1C20"/>
    <w:rsid w:val="00BF20FB"/>
    <w:rsid w:val="00BF7443"/>
    <w:rsid w:val="00C017B7"/>
    <w:rsid w:val="00C0206F"/>
    <w:rsid w:val="00C10578"/>
    <w:rsid w:val="00C135BC"/>
    <w:rsid w:val="00C15829"/>
    <w:rsid w:val="00C15C95"/>
    <w:rsid w:val="00C16D18"/>
    <w:rsid w:val="00C17588"/>
    <w:rsid w:val="00C176AC"/>
    <w:rsid w:val="00C17B6E"/>
    <w:rsid w:val="00C21F12"/>
    <w:rsid w:val="00C2596A"/>
    <w:rsid w:val="00C27537"/>
    <w:rsid w:val="00C328FE"/>
    <w:rsid w:val="00C33507"/>
    <w:rsid w:val="00C335B9"/>
    <w:rsid w:val="00C33A35"/>
    <w:rsid w:val="00C34256"/>
    <w:rsid w:val="00C350CF"/>
    <w:rsid w:val="00C376DF"/>
    <w:rsid w:val="00C37AC9"/>
    <w:rsid w:val="00C4360F"/>
    <w:rsid w:val="00C4409D"/>
    <w:rsid w:val="00C44B07"/>
    <w:rsid w:val="00C44E72"/>
    <w:rsid w:val="00C45A06"/>
    <w:rsid w:val="00C46CE5"/>
    <w:rsid w:val="00C47E5B"/>
    <w:rsid w:val="00C506C8"/>
    <w:rsid w:val="00C51DDC"/>
    <w:rsid w:val="00C53191"/>
    <w:rsid w:val="00C54F95"/>
    <w:rsid w:val="00C61E4B"/>
    <w:rsid w:val="00C64BFF"/>
    <w:rsid w:val="00C653F8"/>
    <w:rsid w:val="00C66E93"/>
    <w:rsid w:val="00C704E9"/>
    <w:rsid w:val="00C70688"/>
    <w:rsid w:val="00C73338"/>
    <w:rsid w:val="00C763C9"/>
    <w:rsid w:val="00C80057"/>
    <w:rsid w:val="00C82232"/>
    <w:rsid w:val="00C82913"/>
    <w:rsid w:val="00C87D04"/>
    <w:rsid w:val="00C908A0"/>
    <w:rsid w:val="00C908D6"/>
    <w:rsid w:val="00C91680"/>
    <w:rsid w:val="00C935E8"/>
    <w:rsid w:val="00C972B1"/>
    <w:rsid w:val="00CA104C"/>
    <w:rsid w:val="00CA2CCE"/>
    <w:rsid w:val="00CA396C"/>
    <w:rsid w:val="00CA43FD"/>
    <w:rsid w:val="00CA73D6"/>
    <w:rsid w:val="00CA7EF8"/>
    <w:rsid w:val="00CB03A6"/>
    <w:rsid w:val="00CB0D0A"/>
    <w:rsid w:val="00CB3CB3"/>
    <w:rsid w:val="00CB4855"/>
    <w:rsid w:val="00CB71AE"/>
    <w:rsid w:val="00CC3F6F"/>
    <w:rsid w:val="00CC4160"/>
    <w:rsid w:val="00CC489B"/>
    <w:rsid w:val="00CC4974"/>
    <w:rsid w:val="00CD0331"/>
    <w:rsid w:val="00CD1086"/>
    <w:rsid w:val="00CD1C53"/>
    <w:rsid w:val="00CD2BCD"/>
    <w:rsid w:val="00CD3A4C"/>
    <w:rsid w:val="00CD5C2C"/>
    <w:rsid w:val="00CE0D5B"/>
    <w:rsid w:val="00CE10E9"/>
    <w:rsid w:val="00CE2910"/>
    <w:rsid w:val="00CE493E"/>
    <w:rsid w:val="00CE5393"/>
    <w:rsid w:val="00CE5A8B"/>
    <w:rsid w:val="00CF36BE"/>
    <w:rsid w:val="00CF6000"/>
    <w:rsid w:val="00D003F3"/>
    <w:rsid w:val="00D02D7E"/>
    <w:rsid w:val="00D0364F"/>
    <w:rsid w:val="00D064BC"/>
    <w:rsid w:val="00D06834"/>
    <w:rsid w:val="00D075D5"/>
    <w:rsid w:val="00D0785A"/>
    <w:rsid w:val="00D11CDC"/>
    <w:rsid w:val="00D13CFC"/>
    <w:rsid w:val="00D152EC"/>
    <w:rsid w:val="00D17F51"/>
    <w:rsid w:val="00D256D1"/>
    <w:rsid w:val="00D308ED"/>
    <w:rsid w:val="00D32A0F"/>
    <w:rsid w:val="00D36D86"/>
    <w:rsid w:val="00D408A5"/>
    <w:rsid w:val="00D428AA"/>
    <w:rsid w:val="00D44A1D"/>
    <w:rsid w:val="00D44B82"/>
    <w:rsid w:val="00D44C9B"/>
    <w:rsid w:val="00D45D7F"/>
    <w:rsid w:val="00D45FCE"/>
    <w:rsid w:val="00D47493"/>
    <w:rsid w:val="00D50A34"/>
    <w:rsid w:val="00D53EFA"/>
    <w:rsid w:val="00D6414E"/>
    <w:rsid w:val="00D676C6"/>
    <w:rsid w:val="00D73630"/>
    <w:rsid w:val="00D74FF6"/>
    <w:rsid w:val="00D77154"/>
    <w:rsid w:val="00D81739"/>
    <w:rsid w:val="00D81D7B"/>
    <w:rsid w:val="00D8306B"/>
    <w:rsid w:val="00D8771D"/>
    <w:rsid w:val="00D91A7F"/>
    <w:rsid w:val="00D9281D"/>
    <w:rsid w:val="00D94A7C"/>
    <w:rsid w:val="00D95896"/>
    <w:rsid w:val="00D96EEA"/>
    <w:rsid w:val="00D97BA7"/>
    <w:rsid w:val="00DA4ED1"/>
    <w:rsid w:val="00DA5EC8"/>
    <w:rsid w:val="00DA78B7"/>
    <w:rsid w:val="00DB2983"/>
    <w:rsid w:val="00DB3BDD"/>
    <w:rsid w:val="00DB6603"/>
    <w:rsid w:val="00DB7A09"/>
    <w:rsid w:val="00DB7E4C"/>
    <w:rsid w:val="00DC1257"/>
    <w:rsid w:val="00DC16AA"/>
    <w:rsid w:val="00DC2E5D"/>
    <w:rsid w:val="00DC3DC0"/>
    <w:rsid w:val="00DC5B2B"/>
    <w:rsid w:val="00DC72A7"/>
    <w:rsid w:val="00DC7783"/>
    <w:rsid w:val="00DD318D"/>
    <w:rsid w:val="00DD39E4"/>
    <w:rsid w:val="00DD6FB3"/>
    <w:rsid w:val="00DE1471"/>
    <w:rsid w:val="00DE1E20"/>
    <w:rsid w:val="00DE3E7E"/>
    <w:rsid w:val="00DF1166"/>
    <w:rsid w:val="00DF2E12"/>
    <w:rsid w:val="00DF2E24"/>
    <w:rsid w:val="00DF2EE8"/>
    <w:rsid w:val="00DF4BAF"/>
    <w:rsid w:val="00DF514A"/>
    <w:rsid w:val="00DF5B5E"/>
    <w:rsid w:val="00DF5B6D"/>
    <w:rsid w:val="00DF6690"/>
    <w:rsid w:val="00DF6804"/>
    <w:rsid w:val="00E0358D"/>
    <w:rsid w:val="00E04323"/>
    <w:rsid w:val="00E05DEC"/>
    <w:rsid w:val="00E070A2"/>
    <w:rsid w:val="00E11159"/>
    <w:rsid w:val="00E137B4"/>
    <w:rsid w:val="00E170A2"/>
    <w:rsid w:val="00E20C03"/>
    <w:rsid w:val="00E226A0"/>
    <w:rsid w:val="00E245BC"/>
    <w:rsid w:val="00E2656A"/>
    <w:rsid w:val="00E265D9"/>
    <w:rsid w:val="00E30DCF"/>
    <w:rsid w:val="00E32F0F"/>
    <w:rsid w:val="00E412D0"/>
    <w:rsid w:val="00E46B6E"/>
    <w:rsid w:val="00E46C3D"/>
    <w:rsid w:val="00E52D05"/>
    <w:rsid w:val="00E56322"/>
    <w:rsid w:val="00E60982"/>
    <w:rsid w:val="00E6215B"/>
    <w:rsid w:val="00E62C62"/>
    <w:rsid w:val="00E638A9"/>
    <w:rsid w:val="00E654C1"/>
    <w:rsid w:val="00E656CD"/>
    <w:rsid w:val="00E65D97"/>
    <w:rsid w:val="00E67507"/>
    <w:rsid w:val="00E72004"/>
    <w:rsid w:val="00E72A5A"/>
    <w:rsid w:val="00E73354"/>
    <w:rsid w:val="00E77192"/>
    <w:rsid w:val="00E809A2"/>
    <w:rsid w:val="00E817DA"/>
    <w:rsid w:val="00E900F4"/>
    <w:rsid w:val="00E9242D"/>
    <w:rsid w:val="00E95B6E"/>
    <w:rsid w:val="00EA0DFF"/>
    <w:rsid w:val="00EA2175"/>
    <w:rsid w:val="00EA27DE"/>
    <w:rsid w:val="00EB2563"/>
    <w:rsid w:val="00EB5255"/>
    <w:rsid w:val="00EB5C47"/>
    <w:rsid w:val="00EB6829"/>
    <w:rsid w:val="00EC02DC"/>
    <w:rsid w:val="00EC17A9"/>
    <w:rsid w:val="00EC2D7F"/>
    <w:rsid w:val="00EC6A90"/>
    <w:rsid w:val="00EC6F1B"/>
    <w:rsid w:val="00ED0639"/>
    <w:rsid w:val="00ED06A6"/>
    <w:rsid w:val="00ED33C9"/>
    <w:rsid w:val="00ED5E9F"/>
    <w:rsid w:val="00EE0113"/>
    <w:rsid w:val="00EE0967"/>
    <w:rsid w:val="00EE4F91"/>
    <w:rsid w:val="00EE58D7"/>
    <w:rsid w:val="00EE69E5"/>
    <w:rsid w:val="00EF0B1F"/>
    <w:rsid w:val="00EF3078"/>
    <w:rsid w:val="00EF4755"/>
    <w:rsid w:val="00EF4E63"/>
    <w:rsid w:val="00EF5B70"/>
    <w:rsid w:val="00EF7135"/>
    <w:rsid w:val="00EF7570"/>
    <w:rsid w:val="00F027DB"/>
    <w:rsid w:val="00F02E94"/>
    <w:rsid w:val="00F044A4"/>
    <w:rsid w:val="00F0680A"/>
    <w:rsid w:val="00F10008"/>
    <w:rsid w:val="00F14A7A"/>
    <w:rsid w:val="00F15345"/>
    <w:rsid w:val="00F15E77"/>
    <w:rsid w:val="00F15F55"/>
    <w:rsid w:val="00F20B64"/>
    <w:rsid w:val="00F21CDD"/>
    <w:rsid w:val="00F22309"/>
    <w:rsid w:val="00F223DE"/>
    <w:rsid w:val="00F22985"/>
    <w:rsid w:val="00F26E74"/>
    <w:rsid w:val="00F30FA1"/>
    <w:rsid w:val="00F31B0C"/>
    <w:rsid w:val="00F32409"/>
    <w:rsid w:val="00F3383E"/>
    <w:rsid w:val="00F43D76"/>
    <w:rsid w:val="00F465A7"/>
    <w:rsid w:val="00F477EF"/>
    <w:rsid w:val="00F50B7C"/>
    <w:rsid w:val="00F512A9"/>
    <w:rsid w:val="00F513C4"/>
    <w:rsid w:val="00F518AB"/>
    <w:rsid w:val="00F52285"/>
    <w:rsid w:val="00F54248"/>
    <w:rsid w:val="00F550E6"/>
    <w:rsid w:val="00F570D9"/>
    <w:rsid w:val="00F571B9"/>
    <w:rsid w:val="00F575AE"/>
    <w:rsid w:val="00F57E5B"/>
    <w:rsid w:val="00F61476"/>
    <w:rsid w:val="00F66894"/>
    <w:rsid w:val="00F74345"/>
    <w:rsid w:val="00F80A0A"/>
    <w:rsid w:val="00F82B19"/>
    <w:rsid w:val="00F82B76"/>
    <w:rsid w:val="00F84B62"/>
    <w:rsid w:val="00F9212D"/>
    <w:rsid w:val="00F9285D"/>
    <w:rsid w:val="00F965DA"/>
    <w:rsid w:val="00F97027"/>
    <w:rsid w:val="00FA406A"/>
    <w:rsid w:val="00FA4B6E"/>
    <w:rsid w:val="00FA5D3B"/>
    <w:rsid w:val="00FA6306"/>
    <w:rsid w:val="00FB21DC"/>
    <w:rsid w:val="00FB3698"/>
    <w:rsid w:val="00FB503A"/>
    <w:rsid w:val="00FB516C"/>
    <w:rsid w:val="00FC192B"/>
    <w:rsid w:val="00FC2FB6"/>
    <w:rsid w:val="00FC5557"/>
    <w:rsid w:val="00FC587E"/>
    <w:rsid w:val="00FD0236"/>
    <w:rsid w:val="00FD124C"/>
    <w:rsid w:val="00FD18F4"/>
    <w:rsid w:val="00FD382D"/>
    <w:rsid w:val="00FD54DB"/>
    <w:rsid w:val="00FD570B"/>
    <w:rsid w:val="00FD619F"/>
    <w:rsid w:val="00FD7C32"/>
    <w:rsid w:val="00FE389F"/>
    <w:rsid w:val="00FE46E6"/>
    <w:rsid w:val="00FF028D"/>
    <w:rsid w:val="00FF2A6E"/>
    <w:rsid w:val="00FF50F9"/>
    <w:rsid w:val="00FF59F6"/>
    <w:rsid w:val="01290F7E"/>
    <w:rsid w:val="015D1E09"/>
    <w:rsid w:val="02697903"/>
    <w:rsid w:val="02F96569"/>
    <w:rsid w:val="03EA7B21"/>
    <w:rsid w:val="05F83EAE"/>
    <w:rsid w:val="063E7D85"/>
    <w:rsid w:val="07293586"/>
    <w:rsid w:val="07295285"/>
    <w:rsid w:val="07636392"/>
    <w:rsid w:val="07770C56"/>
    <w:rsid w:val="092217DD"/>
    <w:rsid w:val="093A7294"/>
    <w:rsid w:val="0A263993"/>
    <w:rsid w:val="0A2D3AC2"/>
    <w:rsid w:val="0AA755DF"/>
    <w:rsid w:val="0B120D44"/>
    <w:rsid w:val="0BD27BF6"/>
    <w:rsid w:val="0C3B3C7D"/>
    <w:rsid w:val="0CAB2EAE"/>
    <w:rsid w:val="0D621C7D"/>
    <w:rsid w:val="0E73034D"/>
    <w:rsid w:val="0F13775A"/>
    <w:rsid w:val="0F5F45FE"/>
    <w:rsid w:val="0F9A112B"/>
    <w:rsid w:val="106D2F64"/>
    <w:rsid w:val="10B63710"/>
    <w:rsid w:val="10F10820"/>
    <w:rsid w:val="111C2F7A"/>
    <w:rsid w:val="11665CA1"/>
    <w:rsid w:val="13951726"/>
    <w:rsid w:val="14396509"/>
    <w:rsid w:val="14DD2C3C"/>
    <w:rsid w:val="16087E1D"/>
    <w:rsid w:val="17701D14"/>
    <w:rsid w:val="17735226"/>
    <w:rsid w:val="189F624C"/>
    <w:rsid w:val="1A1C66C0"/>
    <w:rsid w:val="1A42393B"/>
    <w:rsid w:val="1AAD45DE"/>
    <w:rsid w:val="1B046F80"/>
    <w:rsid w:val="1B3267B5"/>
    <w:rsid w:val="1B40161D"/>
    <w:rsid w:val="1B441859"/>
    <w:rsid w:val="1B6606B1"/>
    <w:rsid w:val="1C5E7925"/>
    <w:rsid w:val="1CFD070F"/>
    <w:rsid w:val="1D5F6196"/>
    <w:rsid w:val="1D6132A5"/>
    <w:rsid w:val="1D8E56D5"/>
    <w:rsid w:val="1E7A43DA"/>
    <w:rsid w:val="1F7B3DDB"/>
    <w:rsid w:val="1FE7539E"/>
    <w:rsid w:val="20671BE0"/>
    <w:rsid w:val="20963CB8"/>
    <w:rsid w:val="20A81A1B"/>
    <w:rsid w:val="20B07FB6"/>
    <w:rsid w:val="20B646FB"/>
    <w:rsid w:val="213B74B1"/>
    <w:rsid w:val="215A2310"/>
    <w:rsid w:val="21DE318A"/>
    <w:rsid w:val="21ECBD8B"/>
    <w:rsid w:val="21EF5B80"/>
    <w:rsid w:val="22576990"/>
    <w:rsid w:val="22F47480"/>
    <w:rsid w:val="23DE1C48"/>
    <w:rsid w:val="240210CD"/>
    <w:rsid w:val="24BF09F7"/>
    <w:rsid w:val="252D53FE"/>
    <w:rsid w:val="25EC2D81"/>
    <w:rsid w:val="277057A2"/>
    <w:rsid w:val="29206EB8"/>
    <w:rsid w:val="29595666"/>
    <w:rsid w:val="29874881"/>
    <w:rsid w:val="29E325E0"/>
    <w:rsid w:val="2A452503"/>
    <w:rsid w:val="2BA936A8"/>
    <w:rsid w:val="2C315A5A"/>
    <w:rsid w:val="2C4B1C25"/>
    <w:rsid w:val="2D9E56F5"/>
    <w:rsid w:val="2E667F96"/>
    <w:rsid w:val="2E8226AB"/>
    <w:rsid w:val="2FD065E6"/>
    <w:rsid w:val="2FD96870"/>
    <w:rsid w:val="30580BC9"/>
    <w:rsid w:val="311E2ED7"/>
    <w:rsid w:val="315619EE"/>
    <w:rsid w:val="315C449C"/>
    <w:rsid w:val="31B82709"/>
    <w:rsid w:val="31D05482"/>
    <w:rsid w:val="32400B34"/>
    <w:rsid w:val="329E6876"/>
    <w:rsid w:val="333015F2"/>
    <w:rsid w:val="334B6320"/>
    <w:rsid w:val="33D934D4"/>
    <w:rsid w:val="33FE2F6A"/>
    <w:rsid w:val="340E07E5"/>
    <w:rsid w:val="34235BF7"/>
    <w:rsid w:val="358C5FA8"/>
    <w:rsid w:val="35C15DF1"/>
    <w:rsid w:val="36074A7F"/>
    <w:rsid w:val="36923549"/>
    <w:rsid w:val="36B75FBF"/>
    <w:rsid w:val="36BD0C45"/>
    <w:rsid w:val="37E00298"/>
    <w:rsid w:val="38B302F9"/>
    <w:rsid w:val="38F12CD3"/>
    <w:rsid w:val="38F94775"/>
    <w:rsid w:val="392971ED"/>
    <w:rsid w:val="39325651"/>
    <w:rsid w:val="3A872856"/>
    <w:rsid w:val="3B3763D1"/>
    <w:rsid w:val="3C2F6E1E"/>
    <w:rsid w:val="3C4F64BA"/>
    <w:rsid w:val="3CDA245A"/>
    <w:rsid w:val="3D1E06B7"/>
    <w:rsid w:val="3EDA0523"/>
    <w:rsid w:val="3F3DA1A8"/>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A07E0C"/>
    <w:rsid w:val="4870272E"/>
    <w:rsid w:val="49DC7715"/>
    <w:rsid w:val="4A023139"/>
    <w:rsid w:val="4A7B576F"/>
    <w:rsid w:val="4AF561A9"/>
    <w:rsid w:val="4C4A0649"/>
    <w:rsid w:val="4C7E5ECA"/>
    <w:rsid w:val="4C876AA5"/>
    <w:rsid w:val="4D0E00FB"/>
    <w:rsid w:val="4D176606"/>
    <w:rsid w:val="4DEC4FB0"/>
    <w:rsid w:val="4E075D8A"/>
    <w:rsid w:val="4EC00FAD"/>
    <w:rsid w:val="4F9843DC"/>
    <w:rsid w:val="4FC62A8C"/>
    <w:rsid w:val="4FE20F0D"/>
    <w:rsid w:val="4FE51552"/>
    <w:rsid w:val="4FECE022"/>
    <w:rsid w:val="50504C4B"/>
    <w:rsid w:val="509C6E7C"/>
    <w:rsid w:val="5162104E"/>
    <w:rsid w:val="53A039CC"/>
    <w:rsid w:val="53A1505A"/>
    <w:rsid w:val="54063E08"/>
    <w:rsid w:val="543437E8"/>
    <w:rsid w:val="54F73313"/>
    <w:rsid w:val="54F80955"/>
    <w:rsid w:val="555170A7"/>
    <w:rsid w:val="5587536D"/>
    <w:rsid w:val="559B174B"/>
    <w:rsid w:val="55CE0CF4"/>
    <w:rsid w:val="56B22A9C"/>
    <w:rsid w:val="57B72A76"/>
    <w:rsid w:val="57C3426C"/>
    <w:rsid w:val="57CE1F93"/>
    <w:rsid w:val="588743D1"/>
    <w:rsid w:val="5887701A"/>
    <w:rsid w:val="59C0439F"/>
    <w:rsid w:val="5ABE2233"/>
    <w:rsid w:val="5BDF5D95"/>
    <w:rsid w:val="5BFE7528"/>
    <w:rsid w:val="5E2467F1"/>
    <w:rsid w:val="5F1A2B43"/>
    <w:rsid w:val="5FB837BB"/>
    <w:rsid w:val="60CC405A"/>
    <w:rsid w:val="615EF677"/>
    <w:rsid w:val="61E215D8"/>
    <w:rsid w:val="621B3775"/>
    <w:rsid w:val="62364782"/>
    <w:rsid w:val="6394356A"/>
    <w:rsid w:val="63C61B2C"/>
    <w:rsid w:val="63D40BE9"/>
    <w:rsid w:val="64102431"/>
    <w:rsid w:val="64A5243A"/>
    <w:rsid w:val="64F531DE"/>
    <w:rsid w:val="65373578"/>
    <w:rsid w:val="671F124A"/>
    <w:rsid w:val="677A33C6"/>
    <w:rsid w:val="681F6961"/>
    <w:rsid w:val="68610A2F"/>
    <w:rsid w:val="68805514"/>
    <w:rsid w:val="69316E2F"/>
    <w:rsid w:val="694E2071"/>
    <w:rsid w:val="69766163"/>
    <w:rsid w:val="697A3B33"/>
    <w:rsid w:val="69D44760"/>
    <w:rsid w:val="6A520EC7"/>
    <w:rsid w:val="6AF87E20"/>
    <w:rsid w:val="6B322639"/>
    <w:rsid w:val="6C636C38"/>
    <w:rsid w:val="6DB34098"/>
    <w:rsid w:val="6DB545B6"/>
    <w:rsid w:val="6DE02FB4"/>
    <w:rsid w:val="6E514CED"/>
    <w:rsid w:val="6EB563D5"/>
    <w:rsid w:val="6ED92677"/>
    <w:rsid w:val="6F225983"/>
    <w:rsid w:val="6FFBB61E"/>
    <w:rsid w:val="6FFC5590"/>
    <w:rsid w:val="706D1DD0"/>
    <w:rsid w:val="70856B87"/>
    <w:rsid w:val="70D527EE"/>
    <w:rsid w:val="715B5300"/>
    <w:rsid w:val="71D27F8A"/>
    <w:rsid w:val="72553024"/>
    <w:rsid w:val="73122968"/>
    <w:rsid w:val="731F5D5E"/>
    <w:rsid w:val="73C51AD5"/>
    <w:rsid w:val="741E793C"/>
    <w:rsid w:val="745E3944"/>
    <w:rsid w:val="75BECBC6"/>
    <w:rsid w:val="7635099D"/>
    <w:rsid w:val="77762421"/>
    <w:rsid w:val="77B56B1F"/>
    <w:rsid w:val="780F09F4"/>
    <w:rsid w:val="78A90480"/>
    <w:rsid w:val="7A364017"/>
    <w:rsid w:val="7A8265E1"/>
    <w:rsid w:val="7B686D42"/>
    <w:rsid w:val="7B841746"/>
    <w:rsid w:val="7C6C5AC7"/>
    <w:rsid w:val="7CC6544B"/>
    <w:rsid w:val="7D0239FF"/>
    <w:rsid w:val="7D5E40CD"/>
    <w:rsid w:val="7D73476D"/>
    <w:rsid w:val="7D8B3F43"/>
    <w:rsid w:val="7DCD56F2"/>
    <w:rsid w:val="7F001CE7"/>
    <w:rsid w:val="7F73671A"/>
    <w:rsid w:val="7FBFBBC4"/>
    <w:rsid w:val="7FDF868C"/>
    <w:rsid w:val="7FE47E50"/>
    <w:rsid w:val="8EAF3F6B"/>
    <w:rsid w:val="9FFF03F0"/>
    <w:rsid w:val="A773D7CC"/>
    <w:rsid w:val="B7F7355D"/>
    <w:rsid w:val="BB6F2FC6"/>
    <w:rsid w:val="BE9FB5C9"/>
    <w:rsid w:val="CD3F97B3"/>
    <w:rsid w:val="D7AF04B8"/>
    <w:rsid w:val="DCFB1B85"/>
    <w:rsid w:val="EF3F2032"/>
    <w:rsid w:val="EFFF658F"/>
    <w:rsid w:val="F737DB7C"/>
    <w:rsid w:val="F7EF63DF"/>
    <w:rsid w:val="FBEBFCF4"/>
    <w:rsid w:val="FD4FF934"/>
    <w:rsid w:val="FFBFCC2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iPriority="0" w:semiHidden="0" w:name="heading 3" w:locked="1"/>
    <w:lsdException w:qFormat="1"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99"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qFormat="1" w:unhideWhenUsed="0" w:uiPriority="0" w:semiHidden="0" w:name="Body Text Indent 3" w:locked="1"/>
    <w:lsdException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20" w:semiHidden="0" w:name="Emphasis" w:locked="1"/>
    <w:lsdException w:unhideWhenUsed="0" w:uiPriority="0" w:semiHidden="0" w:name="Document Map" w:locked="1"/>
    <w:lsdException w:qFormat="1" w:unhideWhenUsed="0" w:uiPriority="39" w:semiHidden="0" w:name="Plain Text" w:locked="1"/>
    <w:lsdException w:unhideWhenUsed="0" w:uiPriority="0" w:semiHidden="0" w:name="E-mail Signature" w:locked="1"/>
    <w:lsdException w:qFormat="1" w:unhideWhenUsed="0"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59"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70"/>
    <w:unhideWhenUsed/>
    <w:qFormat/>
    <w:locked/>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64"/>
    <w:unhideWhenUsed/>
    <w:qFormat/>
    <w:locked/>
    <w:uiPriority w:val="0"/>
    <w:pPr>
      <w:keepNext/>
      <w:keepLines/>
      <w:spacing w:before="260" w:after="260" w:line="416" w:lineRule="auto"/>
      <w:outlineLvl w:val="2"/>
    </w:pPr>
    <w:rPr>
      <w:b/>
      <w:bCs/>
      <w:sz w:val="32"/>
      <w:szCs w:val="32"/>
    </w:rPr>
  </w:style>
  <w:style w:type="paragraph" w:styleId="5">
    <w:name w:val="heading 4"/>
    <w:basedOn w:val="1"/>
    <w:next w:val="1"/>
    <w:link w:val="69"/>
    <w:unhideWhenUsed/>
    <w:qFormat/>
    <w:locked/>
    <w:uiPriority w:val="0"/>
    <w:pPr>
      <w:keepNext/>
      <w:keepLines/>
      <w:spacing w:before="280" w:after="290" w:line="376" w:lineRule="auto"/>
      <w:outlineLvl w:val="3"/>
    </w:pPr>
    <w:rPr>
      <w:rFonts w:ascii="Cambria" w:hAnsi="Cambria"/>
      <w:b/>
      <w:bCs/>
      <w:sz w:val="28"/>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60"/>
    <w:qFormat/>
    <w:locked/>
    <w:uiPriority w:val="0"/>
    <w:pPr>
      <w:ind w:firstLine="420" w:firstLineChars="200"/>
    </w:pPr>
  </w:style>
  <w:style w:type="paragraph" w:styleId="7">
    <w:name w:val="caption"/>
    <w:basedOn w:val="1"/>
    <w:next w:val="1"/>
    <w:link w:val="65"/>
    <w:unhideWhenUsed/>
    <w:qFormat/>
    <w:locked/>
    <w:uiPriority w:val="0"/>
    <w:pPr>
      <w:adjustRightInd w:val="0"/>
      <w:spacing w:line="360" w:lineRule="auto"/>
      <w:ind w:firstLine="200" w:firstLineChars="200"/>
    </w:pPr>
    <w:rPr>
      <w:rFonts w:ascii="Cambria" w:hAnsi="Cambria" w:eastAsia="黑体"/>
      <w:kern w:val="0"/>
      <w:sz w:val="20"/>
      <w:szCs w:val="20"/>
    </w:rPr>
  </w:style>
  <w:style w:type="paragraph" w:styleId="8">
    <w:name w:val="annotation text"/>
    <w:basedOn w:val="1"/>
    <w:link w:val="32"/>
    <w:qFormat/>
    <w:uiPriority w:val="99"/>
    <w:pPr>
      <w:jc w:val="left"/>
    </w:pPr>
    <w:rPr>
      <w:kern w:val="0"/>
      <w:sz w:val="24"/>
      <w:szCs w:val="20"/>
    </w:rPr>
  </w:style>
  <w:style w:type="paragraph" w:styleId="9">
    <w:name w:val="Body Text"/>
    <w:basedOn w:val="1"/>
    <w:link w:val="31"/>
    <w:qFormat/>
    <w:uiPriority w:val="0"/>
    <w:pPr>
      <w:widowControl/>
      <w:snapToGrid w:val="0"/>
      <w:spacing w:before="60" w:after="160" w:line="259" w:lineRule="auto"/>
      <w:ind w:right="113"/>
    </w:pPr>
    <w:rPr>
      <w:kern w:val="0"/>
      <w:sz w:val="18"/>
      <w:szCs w:val="20"/>
    </w:rPr>
  </w:style>
  <w:style w:type="paragraph" w:styleId="10">
    <w:name w:val="Body Text Indent"/>
    <w:basedOn w:val="1"/>
    <w:link w:val="40"/>
    <w:qFormat/>
    <w:uiPriority w:val="0"/>
    <w:pPr>
      <w:spacing w:after="120"/>
      <w:ind w:left="420" w:leftChars="200"/>
    </w:pPr>
    <w:rPr>
      <w:kern w:val="0"/>
      <w:sz w:val="24"/>
      <w:szCs w:val="20"/>
    </w:rPr>
  </w:style>
  <w:style w:type="paragraph" w:styleId="11">
    <w:name w:val="Plain Text"/>
    <w:basedOn w:val="1"/>
    <w:link w:val="56"/>
    <w:qFormat/>
    <w:locked/>
    <w:uiPriority w:val="39"/>
    <w:rPr>
      <w:rFonts w:ascii="宋体" w:hAnsi="Courier New"/>
      <w:szCs w:val="21"/>
    </w:rPr>
  </w:style>
  <w:style w:type="paragraph" w:styleId="12">
    <w:name w:val="Date"/>
    <w:basedOn w:val="1"/>
    <w:next w:val="1"/>
    <w:link w:val="27"/>
    <w:qFormat/>
    <w:uiPriority w:val="0"/>
    <w:pPr>
      <w:ind w:left="100" w:leftChars="2500"/>
    </w:pPr>
    <w:rPr>
      <w:kern w:val="0"/>
      <w:sz w:val="24"/>
      <w:szCs w:val="20"/>
    </w:rPr>
  </w:style>
  <w:style w:type="paragraph" w:styleId="13">
    <w:name w:val="Balloon Text"/>
    <w:basedOn w:val="1"/>
    <w:link w:val="36"/>
    <w:semiHidden/>
    <w:qFormat/>
    <w:uiPriority w:val="0"/>
    <w:rPr>
      <w:kern w:val="0"/>
      <w:sz w:val="18"/>
      <w:szCs w:val="20"/>
    </w:rPr>
  </w:style>
  <w:style w:type="paragraph" w:styleId="14">
    <w:name w:val="footer"/>
    <w:basedOn w:val="1"/>
    <w:link w:val="26"/>
    <w:qFormat/>
    <w:uiPriority w:val="99"/>
    <w:pPr>
      <w:tabs>
        <w:tab w:val="center" w:pos="4153"/>
        <w:tab w:val="right" w:pos="8306"/>
      </w:tabs>
      <w:snapToGrid w:val="0"/>
      <w:jc w:val="left"/>
    </w:pPr>
    <w:rPr>
      <w:kern w:val="0"/>
      <w:sz w:val="18"/>
      <w:szCs w:val="20"/>
    </w:rPr>
  </w:style>
  <w:style w:type="paragraph" w:styleId="15">
    <w:name w:val="header"/>
    <w:basedOn w:val="1"/>
    <w:link w:val="38"/>
    <w:qFormat/>
    <w:uiPriority w:val="0"/>
    <w:pPr>
      <w:pBdr>
        <w:bottom w:val="single" w:color="auto" w:sz="6" w:space="1"/>
      </w:pBdr>
      <w:tabs>
        <w:tab w:val="center" w:pos="4153"/>
        <w:tab w:val="right" w:pos="8306"/>
      </w:tabs>
      <w:snapToGrid w:val="0"/>
      <w:jc w:val="center"/>
    </w:pPr>
    <w:rPr>
      <w:kern w:val="0"/>
      <w:sz w:val="18"/>
      <w:szCs w:val="20"/>
    </w:rPr>
  </w:style>
  <w:style w:type="paragraph" w:styleId="16">
    <w:name w:val="List"/>
    <w:basedOn w:val="1"/>
    <w:link w:val="55"/>
    <w:qFormat/>
    <w:locked/>
    <w:uiPriority w:val="99"/>
    <w:pPr>
      <w:ind w:left="200" w:hanging="200" w:hangingChars="200"/>
    </w:pPr>
  </w:style>
  <w:style w:type="paragraph" w:styleId="17">
    <w:name w:val="Body Text Indent 3"/>
    <w:basedOn w:val="1"/>
    <w:link w:val="68"/>
    <w:qFormat/>
    <w:locked/>
    <w:uiPriority w:val="0"/>
    <w:pPr>
      <w:spacing w:after="120"/>
      <w:ind w:left="420" w:leftChars="200"/>
    </w:pPr>
    <w:rPr>
      <w:sz w:val="16"/>
      <w:szCs w:val="16"/>
    </w:rPr>
  </w:style>
  <w:style w:type="paragraph" w:styleId="18">
    <w:name w:val="Normal (Web)"/>
    <w:basedOn w:val="1"/>
    <w:link w:val="29"/>
    <w:qFormat/>
    <w:uiPriority w:val="99"/>
    <w:pPr>
      <w:widowControl/>
      <w:spacing w:before="100" w:beforeAutospacing="1" w:after="100" w:afterAutospacing="1"/>
      <w:jc w:val="left"/>
    </w:pPr>
    <w:rPr>
      <w:rFonts w:ascii="宋体" w:hAnsi="宋体"/>
      <w:kern w:val="0"/>
      <w:sz w:val="24"/>
      <w:szCs w:val="20"/>
    </w:rPr>
  </w:style>
  <w:style w:type="paragraph" w:styleId="19">
    <w:name w:val="annotation subject"/>
    <w:basedOn w:val="8"/>
    <w:next w:val="8"/>
    <w:link w:val="37"/>
    <w:semiHidden/>
    <w:qFormat/>
    <w:uiPriority w:val="0"/>
    <w:rPr>
      <w:b/>
      <w:kern w:val="2"/>
    </w:rPr>
  </w:style>
  <w:style w:type="table" w:styleId="21">
    <w:name w:val="Table Grid"/>
    <w:basedOn w:val="2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basedOn w:val="22"/>
    <w:qFormat/>
    <w:locked/>
    <w:uiPriority w:val="0"/>
  </w:style>
  <w:style w:type="character" w:styleId="24">
    <w:name w:val="Emphasis"/>
    <w:basedOn w:val="22"/>
    <w:qFormat/>
    <w:locked/>
    <w:uiPriority w:val="20"/>
    <w:rPr>
      <w:i/>
      <w:iCs/>
    </w:rPr>
  </w:style>
  <w:style w:type="character" w:styleId="25">
    <w:name w:val="annotation reference"/>
    <w:semiHidden/>
    <w:qFormat/>
    <w:uiPriority w:val="0"/>
    <w:rPr>
      <w:sz w:val="21"/>
    </w:rPr>
  </w:style>
  <w:style w:type="character" w:customStyle="1" w:styleId="26">
    <w:name w:val="页脚 字符1"/>
    <w:link w:val="14"/>
    <w:qFormat/>
    <w:locked/>
    <w:uiPriority w:val="99"/>
    <w:rPr>
      <w:sz w:val="18"/>
    </w:rPr>
  </w:style>
  <w:style w:type="character" w:customStyle="1" w:styleId="27">
    <w:name w:val="日期 字符1"/>
    <w:link w:val="12"/>
    <w:qFormat/>
    <w:locked/>
    <w:uiPriority w:val="0"/>
    <w:rPr>
      <w:rFonts w:ascii="Times New Roman" w:hAnsi="Times New Roman" w:eastAsia="宋体"/>
      <w:sz w:val="24"/>
    </w:rPr>
  </w:style>
  <w:style w:type="character" w:customStyle="1" w:styleId="28">
    <w:name w:val="页脚 字符"/>
    <w:basedOn w:val="22"/>
    <w:qFormat/>
    <w:uiPriority w:val="99"/>
  </w:style>
  <w:style w:type="character" w:customStyle="1" w:styleId="29">
    <w:name w:val="普通(网站) 字符"/>
    <w:link w:val="18"/>
    <w:qFormat/>
    <w:locked/>
    <w:uiPriority w:val="0"/>
    <w:rPr>
      <w:rFonts w:ascii="宋体" w:hAnsi="宋体" w:eastAsia="宋体"/>
      <w:sz w:val="24"/>
    </w:rPr>
  </w:style>
  <w:style w:type="character" w:customStyle="1" w:styleId="30">
    <w:name w:val="正文文本 字符1"/>
    <w:semiHidden/>
    <w:qFormat/>
    <w:uiPriority w:val="0"/>
    <w:rPr>
      <w:rFonts w:ascii="Times New Roman" w:hAnsi="Times New Roman" w:eastAsia="宋体"/>
      <w:sz w:val="24"/>
    </w:rPr>
  </w:style>
  <w:style w:type="character" w:customStyle="1" w:styleId="31">
    <w:name w:val="正文文本 字符"/>
    <w:link w:val="9"/>
    <w:qFormat/>
    <w:locked/>
    <w:uiPriority w:val="0"/>
    <w:rPr>
      <w:sz w:val="18"/>
    </w:rPr>
  </w:style>
  <w:style w:type="character" w:customStyle="1" w:styleId="32">
    <w:name w:val="批注文字 字符"/>
    <w:link w:val="8"/>
    <w:qFormat/>
    <w:locked/>
    <w:uiPriority w:val="99"/>
    <w:rPr>
      <w:rFonts w:ascii="Times New Roman" w:hAnsi="Times New Roman" w:eastAsia="宋体"/>
      <w:sz w:val="24"/>
    </w:rPr>
  </w:style>
  <w:style w:type="character" w:customStyle="1" w:styleId="33">
    <w:name w:val="表格 Char"/>
    <w:link w:val="34"/>
    <w:qFormat/>
    <w:locked/>
    <w:uiPriority w:val="0"/>
    <w:rPr>
      <w:rFonts w:ascii="宋体"/>
      <w:sz w:val="21"/>
    </w:rPr>
  </w:style>
  <w:style w:type="paragraph" w:customStyle="1" w:styleId="34">
    <w:name w:val="表格"/>
    <w:basedOn w:val="1"/>
    <w:next w:val="1"/>
    <w:link w:val="33"/>
    <w:qFormat/>
    <w:uiPriority w:val="0"/>
    <w:pPr>
      <w:adjustRightInd w:val="0"/>
      <w:snapToGrid w:val="0"/>
      <w:spacing w:beforeLines="10" w:afterLines="10" w:line="259" w:lineRule="auto"/>
      <w:jc w:val="center"/>
    </w:pPr>
    <w:rPr>
      <w:rFonts w:ascii="宋体"/>
      <w:kern w:val="0"/>
      <w:szCs w:val="20"/>
    </w:rPr>
  </w:style>
  <w:style w:type="character" w:customStyle="1" w:styleId="35">
    <w:name w:val="日期 字符"/>
    <w:semiHidden/>
    <w:qFormat/>
    <w:uiPriority w:val="0"/>
    <w:rPr>
      <w:rFonts w:ascii="Times New Roman" w:hAnsi="Times New Roman" w:eastAsia="宋体"/>
      <w:sz w:val="24"/>
    </w:rPr>
  </w:style>
  <w:style w:type="character" w:customStyle="1" w:styleId="36">
    <w:name w:val="批注框文本 字符"/>
    <w:link w:val="13"/>
    <w:semiHidden/>
    <w:qFormat/>
    <w:locked/>
    <w:uiPriority w:val="0"/>
    <w:rPr>
      <w:rFonts w:ascii="Times New Roman" w:hAnsi="Times New Roman" w:eastAsia="宋体"/>
      <w:sz w:val="18"/>
    </w:rPr>
  </w:style>
  <w:style w:type="character" w:customStyle="1" w:styleId="37">
    <w:name w:val="批注主题 字符"/>
    <w:link w:val="19"/>
    <w:semiHidden/>
    <w:qFormat/>
    <w:locked/>
    <w:uiPriority w:val="0"/>
    <w:rPr>
      <w:rFonts w:ascii="Times New Roman" w:hAnsi="Times New Roman" w:eastAsia="宋体"/>
      <w:b/>
      <w:kern w:val="2"/>
      <w:sz w:val="24"/>
    </w:rPr>
  </w:style>
  <w:style w:type="character" w:customStyle="1" w:styleId="38">
    <w:name w:val="页眉 字符"/>
    <w:link w:val="15"/>
    <w:qFormat/>
    <w:locked/>
    <w:uiPriority w:val="0"/>
    <w:rPr>
      <w:sz w:val="18"/>
    </w:rPr>
  </w:style>
  <w:style w:type="character" w:customStyle="1" w:styleId="39">
    <w:name w:val="批注文字 字符1"/>
    <w:semiHidden/>
    <w:qFormat/>
    <w:uiPriority w:val="0"/>
    <w:rPr>
      <w:rFonts w:ascii="Times New Roman" w:hAnsi="Times New Roman" w:eastAsia="宋体"/>
      <w:sz w:val="24"/>
    </w:rPr>
  </w:style>
  <w:style w:type="character" w:customStyle="1" w:styleId="40">
    <w:name w:val="正文文本缩进 字符"/>
    <w:link w:val="10"/>
    <w:semiHidden/>
    <w:qFormat/>
    <w:locked/>
    <w:uiPriority w:val="0"/>
    <w:rPr>
      <w:rFonts w:ascii="Times New Roman" w:hAnsi="Times New Roman" w:eastAsia="宋体"/>
      <w:sz w:val="24"/>
    </w:rPr>
  </w:style>
  <w:style w:type="paragraph" w:customStyle="1" w:styleId="41">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2">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43">
    <w:name w:val="Default Char"/>
    <w:link w:val="44"/>
    <w:qFormat/>
    <w:uiPriority w:val="0"/>
    <w:rPr>
      <w:rFonts w:ascii="宋体" w:cs="宋体"/>
      <w:color w:val="000000"/>
      <w:sz w:val="24"/>
      <w:szCs w:val="24"/>
      <w:lang w:val="en-US" w:eastAsia="zh-CN" w:bidi="ar-SA"/>
    </w:rPr>
  </w:style>
  <w:style w:type="paragraph" w:customStyle="1" w:styleId="44">
    <w:name w:val="Default"/>
    <w:link w:val="43"/>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5">
    <w:name w:val="新利正文"/>
    <w:basedOn w:val="1"/>
    <w:qFormat/>
    <w:uiPriority w:val="99"/>
    <w:pPr>
      <w:spacing w:beforeLines="25" w:line="440" w:lineRule="exact"/>
      <w:ind w:firstLine="560"/>
    </w:pPr>
    <w:rPr>
      <w:color w:val="000000"/>
      <w:sz w:val="24"/>
    </w:rPr>
  </w:style>
  <w:style w:type="character" w:customStyle="1" w:styleId="46">
    <w:name w:val="正文（首行式样2） Char1"/>
    <w:link w:val="47"/>
    <w:qFormat/>
    <w:uiPriority w:val="0"/>
    <w:rPr>
      <w:bCs/>
      <w:sz w:val="28"/>
    </w:rPr>
  </w:style>
  <w:style w:type="paragraph" w:customStyle="1" w:styleId="47">
    <w:name w:val="正文（首行式样2）"/>
    <w:basedOn w:val="6"/>
    <w:link w:val="46"/>
    <w:qFormat/>
    <w:uiPriority w:val="0"/>
    <w:pPr>
      <w:spacing w:line="540" w:lineRule="exact"/>
      <w:ind w:firstLine="560"/>
    </w:pPr>
    <w:rPr>
      <w:bCs/>
      <w:kern w:val="0"/>
      <w:sz w:val="28"/>
      <w:szCs w:val="20"/>
    </w:rPr>
  </w:style>
  <w:style w:type="paragraph" w:customStyle="1" w:styleId="48">
    <w:name w:val="样式 黑体 四号 黑色 行距: 1.5 倍行距"/>
    <w:basedOn w:val="1"/>
    <w:qFormat/>
    <w:uiPriority w:val="99"/>
    <w:pPr>
      <w:spacing w:line="360" w:lineRule="auto"/>
    </w:pPr>
    <w:rPr>
      <w:rFonts w:ascii="黑体" w:eastAsia="黑体"/>
      <w:color w:val="000000"/>
      <w:sz w:val="28"/>
      <w:szCs w:val="20"/>
    </w:rPr>
  </w:style>
  <w:style w:type="character" w:customStyle="1" w:styleId="49">
    <w:name w:val="表格内容 Char1"/>
    <w:link w:val="50"/>
    <w:qFormat/>
    <w:uiPriority w:val="0"/>
    <w:rPr>
      <w:rFonts w:ascii="宋体" w:hAnsi="宋体"/>
      <w:kern w:val="2"/>
      <w:sz w:val="21"/>
    </w:rPr>
  </w:style>
  <w:style w:type="paragraph" w:customStyle="1" w:styleId="50">
    <w:name w:val="表格内容"/>
    <w:basedOn w:val="1"/>
    <w:next w:val="1"/>
    <w:link w:val="49"/>
    <w:qFormat/>
    <w:uiPriority w:val="0"/>
    <w:pPr>
      <w:adjustRightInd w:val="0"/>
      <w:snapToGrid w:val="0"/>
      <w:spacing w:line="240" w:lineRule="exact"/>
      <w:jc w:val="center"/>
    </w:pPr>
    <w:rPr>
      <w:rFonts w:ascii="宋体" w:hAnsi="宋体"/>
      <w:szCs w:val="20"/>
    </w:rPr>
  </w:style>
  <w:style w:type="character" w:customStyle="1" w:styleId="51">
    <w:name w:val="【正文】 Char"/>
    <w:link w:val="52"/>
    <w:qFormat/>
    <w:uiPriority w:val="0"/>
    <w:rPr>
      <w:kern w:val="2"/>
      <w:sz w:val="24"/>
    </w:rPr>
  </w:style>
  <w:style w:type="paragraph" w:customStyle="1" w:styleId="52">
    <w:name w:val="【正文】"/>
    <w:basedOn w:val="1"/>
    <w:link w:val="51"/>
    <w:qFormat/>
    <w:uiPriority w:val="0"/>
    <w:pPr>
      <w:spacing w:line="440" w:lineRule="exact"/>
      <w:ind w:firstLine="544" w:firstLineChars="200"/>
    </w:pPr>
    <w:rPr>
      <w:sz w:val="24"/>
      <w:szCs w:val="20"/>
    </w:rPr>
  </w:style>
  <w:style w:type="character" w:customStyle="1" w:styleId="53">
    <w:name w:val="表格文字 Char"/>
    <w:link w:val="54"/>
    <w:qFormat/>
    <w:locked/>
    <w:uiPriority w:val="0"/>
    <w:rPr>
      <w:kern w:val="24"/>
      <w:sz w:val="24"/>
    </w:rPr>
  </w:style>
  <w:style w:type="paragraph" w:customStyle="1" w:styleId="54">
    <w:name w:val="表格文字"/>
    <w:basedOn w:val="1"/>
    <w:link w:val="53"/>
    <w:qFormat/>
    <w:uiPriority w:val="0"/>
    <w:pPr>
      <w:adjustRightInd w:val="0"/>
      <w:spacing w:line="400" w:lineRule="atLeast"/>
      <w:jc w:val="center"/>
    </w:pPr>
    <w:rPr>
      <w:kern w:val="24"/>
      <w:sz w:val="24"/>
      <w:szCs w:val="20"/>
    </w:rPr>
  </w:style>
  <w:style w:type="character" w:customStyle="1" w:styleId="55">
    <w:name w:val="列表 字符"/>
    <w:link w:val="16"/>
    <w:qFormat/>
    <w:locked/>
    <w:uiPriority w:val="0"/>
    <w:rPr>
      <w:kern w:val="2"/>
      <w:sz w:val="21"/>
      <w:szCs w:val="24"/>
    </w:rPr>
  </w:style>
  <w:style w:type="character" w:customStyle="1" w:styleId="56">
    <w:name w:val="纯文本 字符"/>
    <w:link w:val="11"/>
    <w:qFormat/>
    <w:uiPriority w:val="39"/>
    <w:rPr>
      <w:rFonts w:ascii="宋体" w:hAnsi="Courier New" w:cs="Courier New"/>
      <w:kern w:val="2"/>
      <w:sz w:val="21"/>
      <w:szCs w:val="21"/>
    </w:rPr>
  </w:style>
  <w:style w:type="character" w:customStyle="1" w:styleId="57">
    <w:name w:val="纯文本 Char1"/>
    <w:qFormat/>
    <w:uiPriority w:val="0"/>
    <w:rPr>
      <w:rFonts w:ascii="宋体" w:hAnsi="Courier New" w:cs="Courier New"/>
      <w:kern w:val="2"/>
      <w:sz w:val="21"/>
      <w:szCs w:val="21"/>
    </w:rPr>
  </w:style>
  <w:style w:type="paragraph" w:customStyle="1" w:styleId="58">
    <w:name w:val="zhang正文"/>
    <w:basedOn w:val="10"/>
    <w:qFormat/>
    <w:uiPriority w:val="0"/>
    <w:pPr>
      <w:autoSpaceDE w:val="0"/>
      <w:autoSpaceDN w:val="0"/>
      <w:adjustRightInd w:val="0"/>
      <w:snapToGrid w:val="0"/>
      <w:spacing w:after="0" w:line="500" w:lineRule="exact"/>
      <w:ind w:left="0" w:leftChars="0" w:firstLine="539"/>
      <w:textAlignment w:val="baseline"/>
    </w:pPr>
    <w:rPr>
      <w:rFonts w:eastAsia="楷体_GB2312"/>
      <w:sz w:val="28"/>
    </w:rPr>
  </w:style>
  <w:style w:type="paragraph" w:customStyle="1" w:styleId="59">
    <w:name w:val="p15"/>
    <w:basedOn w:val="1"/>
    <w:qFormat/>
    <w:uiPriority w:val="99"/>
    <w:pPr>
      <w:widowControl/>
      <w:snapToGrid w:val="0"/>
      <w:spacing w:line="500" w:lineRule="atLeast"/>
      <w:ind w:firstLine="539"/>
    </w:pPr>
    <w:rPr>
      <w:kern w:val="0"/>
      <w:sz w:val="28"/>
      <w:szCs w:val="28"/>
      <w:u w:color="000000"/>
    </w:rPr>
  </w:style>
  <w:style w:type="character" w:customStyle="1" w:styleId="60">
    <w:name w:val="正文缩进 字符"/>
    <w:link w:val="6"/>
    <w:qFormat/>
    <w:locked/>
    <w:uiPriority w:val="0"/>
    <w:rPr>
      <w:kern w:val="2"/>
      <w:sz w:val="21"/>
      <w:szCs w:val="24"/>
    </w:rPr>
  </w:style>
  <w:style w:type="paragraph" w:customStyle="1" w:styleId="61">
    <w:name w:val="0正文"/>
    <w:basedOn w:val="1"/>
    <w:next w:val="1"/>
    <w:link w:val="76"/>
    <w:qFormat/>
    <w:uiPriority w:val="99"/>
    <w:pPr>
      <w:spacing w:line="300" w:lineRule="auto"/>
      <w:ind w:firstLine="480" w:firstLineChars="200"/>
    </w:pPr>
    <w:rPr>
      <w:rFonts w:cs="宋体"/>
      <w:kern w:val="0"/>
      <w:sz w:val="24"/>
      <w:szCs w:val="20"/>
    </w:rPr>
  </w:style>
  <w:style w:type="character" w:customStyle="1" w:styleId="62">
    <w:name w:val="内容 Char"/>
    <w:link w:val="63"/>
    <w:qFormat/>
    <w:uiPriority w:val="0"/>
    <w:rPr>
      <w:sz w:val="24"/>
    </w:rPr>
  </w:style>
  <w:style w:type="paragraph" w:customStyle="1" w:styleId="63">
    <w:name w:val="内容"/>
    <w:basedOn w:val="1"/>
    <w:link w:val="62"/>
    <w:qFormat/>
    <w:uiPriority w:val="0"/>
    <w:pPr>
      <w:spacing w:line="360" w:lineRule="auto"/>
      <w:ind w:firstLine="480" w:firstLineChars="200"/>
    </w:pPr>
    <w:rPr>
      <w:kern w:val="0"/>
      <w:sz w:val="24"/>
      <w:szCs w:val="20"/>
    </w:rPr>
  </w:style>
  <w:style w:type="character" w:customStyle="1" w:styleId="64">
    <w:name w:val="标题 3 字符"/>
    <w:link w:val="4"/>
    <w:semiHidden/>
    <w:qFormat/>
    <w:uiPriority w:val="0"/>
    <w:rPr>
      <w:b/>
      <w:bCs/>
      <w:kern w:val="2"/>
      <w:sz w:val="32"/>
      <w:szCs w:val="32"/>
    </w:rPr>
  </w:style>
  <w:style w:type="character" w:customStyle="1" w:styleId="65">
    <w:name w:val="题注 字符"/>
    <w:link w:val="7"/>
    <w:qFormat/>
    <w:locked/>
    <w:uiPriority w:val="0"/>
    <w:rPr>
      <w:rFonts w:ascii="Cambria" w:hAnsi="Cambria" w:eastAsia="黑体"/>
    </w:rPr>
  </w:style>
  <w:style w:type="paragraph" w:customStyle="1" w:styleId="66">
    <w:name w:val="表格正文111"/>
    <w:basedOn w:val="1"/>
    <w:qFormat/>
    <w:uiPriority w:val="0"/>
    <w:pPr>
      <w:adjustRightInd w:val="0"/>
      <w:snapToGrid w:val="0"/>
      <w:jc w:val="center"/>
      <w:textAlignment w:val="baseline"/>
    </w:pPr>
    <w:rPr>
      <w:kern w:val="0"/>
      <w:szCs w:val="20"/>
    </w:rPr>
  </w:style>
  <w:style w:type="paragraph" w:customStyle="1" w:styleId="67">
    <w:name w:val="z正文"/>
    <w:basedOn w:val="1"/>
    <w:qFormat/>
    <w:uiPriority w:val="0"/>
    <w:pPr>
      <w:spacing w:line="500" w:lineRule="exact"/>
      <w:ind w:firstLine="200" w:firstLineChars="200"/>
    </w:pPr>
    <w:rPr>
      <w:sz w:val="24"/>
    </w:rPr>
  </w:style>
  <w:style w:type="character" w:customStyle="1" w:styleId="68">
    <w:name w:val="正文文本缩进 3 字符"/>
    <w:link w:val="17"/>
    <w:qFormat/>
    <w:uiPriority w:val="0"/>
    <w:rPr>
      <w:kern w:val="2"/>
      <w:sz w:val="16"/>
      <w:szCs w:val="16"/>
    </w:rPr>
  </w:style>
  <w:style w:type="character" w:customStyle="1" w:styleId="69">
    <w:name w:val="标题 4 字符"/>
    <w:link w:val="5"/>
    <w:semiHidden/>
    <w:qFormat/>
    <w:uiPriority w:val="0"/>
    <w:rPr>
      <w:rFonts w:ascii="Cambria" w:hAnsi="Cambria" w:eastAsia="宋体" w:cs="Times New Roman"/>
      <w:b/>
      <w:bCs/>
      <w:kern w:val="2"/>
      <w:sz w:val="28"/>
      <w:szCs w:val="28"/>
    </w:rPr>
  </w:style>
  <w:style w:type="character" w:customStyle="1" w:styleId="70">
    <w:name w:val="标题 2 字符"/>
    <w:link w:val="3"/>
    <w:semiHidden/>
    <w:qFormat/>
    <w:uiPriority w:val="0"/>
    <w:rPr>
      <w:rFonts w:ascii="Cambria" w:hAnsi="Cambria" w:eastAsia="宋体" w:cs="Times New Roman"/>
      <w:b/>
      <w:bCs/>
      <w:kern w:val="2"/>
      <w:sz w:val="32"/>
      <w:szCs w:val="32"/>
    </w:rPr>
  </w:style>
  <w:style w:type="paragraph" w:customStyle="1" w:styleId="71">
    <w:name w:val="表内文字"/>
    <w:basedOn w:val="1"/>
    <w:qFormat/>
    <w:uiPriority w:val="0"/>
    <w:pPr>
      <w:spacing w:line="500" w:lineRule="exact"/>
      <w:ind w:firstLine="560" w:firstLineChars="200"/>
    </w:pPr>
    <w:rPr>
      <w:rFonts w:eastAsia="仿宋_GB2312"/>
      <w:sz w:val="28"/>
    </w:rPr>
  </w:style>
  <w:style w:type="paragraph" w:customStyle="1" w:styleId="72">
    <w:name w:val="报告书正文"/>
    <w:basedOn w:val="1"/>
    <w:qFormat/>
    <w:uiPriority w:val="0"/>
    <w:pPr>
      <w:spacing w:line="300" w:lineRule="auto"/>
      <w:ind w:firstLine="200" w:firstLineChars="200"/>
    </w:pPr>
    <w:rPr>
      <w:sz w:val="24"/>
    </w:rPr>
  </w:style>
  <w:style w:type="character" w:customStyle="1" w:styleId="73">
    <w:name w:val="font41"/>
    <w:basedOn w:val="22"/>
    <w:qFormat/>
    <w:uiPriority w:val="0"/>
    <w:rPr>
      <w:rFonts w:hint="default" w:ascii="Times New Roman" w:hAnsi="Times New Roman" w:cs="Times New Roman"/>
      <w:color w:val="000000"/>
      <w:sz w:val="21"/>
      <w:szCs w:val="21"/>
      <w:u w:val="none"/>
      <w:vertAlign w:val="superscript"/>
    </w:rPr>
  </w:style>
  <w:style w:type="paragraph" w:customStyle="1" w:styleId="74">
    <w:name w:val="表中"/>
    <w:basedOn w:val="1"/>
    <w:link w:val="75"/>
    <w:qFormat/>
    <w:uiPriority w:val="0"/>
    <w:pPr>
      <w:spacing w:line="360" w:lineRule="exact"/>
      <w:jc w:val="center"/>
    </w:pPr>
    <w:rPr>
      <w:szCs w:val="21"/>
    </w:rPr>
  </w:style>
  <w:style w:type="character" w:customStyle="1" w:styleId="75">
    <w:name w:val="表中 Char"/>
    <w:link w:val="74"/>
    <w:qFormat/>
    <w:locked/>
    <w:uiPriority w:val="0"/>
    <w:rPr>
      <w:kern w:val="2"/>
      <w:sz w:val="21"/>
      <w:szCs w:val="21"/>
    </w:rPr>
  </w:style>
  <w:style w:type="character" w:customStyle="1" w:styleId="76">
    <w:name w:val="0正文 Char Char"/>
    <w:link w:val="61"/>
    <w:qFormat/>
    <w:locked/>
    <w:uiPriority w:val="99"/>
    <w:rPr>
      <w:rFonts w:cs="宋体"/>
      <w:sz w:val="24"/>
    </w:rPr>
  </w:style>
  <w:style w:type="paragraph" w:customStyle="1" w:styleId="77">
    <w:name w:val="环评表格"/>
    <w:next w:val="1"/>
    <w:qFormat/>
    <w:uiPriority w:val="0"/>
    <w:pPr>
      <w:spacing w:line="360" w:lineRule="auto"/>
      <w:jc w:val="center"/>
    </w:pPr>
    <w:rPr>
      <w:rFonts w:ascii="Times New Roman" w:hAnsi="Times New Roman" w:eastAsia="宋体" w:cs="Times New Roman"/>
      <w:kern w:val="2"/>
      <w:sz w:val="21"/>
      <w:szCs w:val="24"/>
      <w:lang w:val="en-US" w:eastAsia="zh-CN" w:bidi="ar-SA"/>
    </w:rPr>
  </w:style>
  <w:style w:type="paragraph" w:customStyle="1" w:styleId="78">
    <w:name w:val="6表内文字 居中"/>
    <w:basedOn w:val="1"/>
    <w:qFormat/>
    <w:uiPriority w:val="0"/>
    <w:pPr>
      <w:adjustRightInd w:val="0"/>
      <w:spacing w:line="400" w:lineRule="exact"/>
      <w:jc w:val="center"/>
      <w:textAlignment w:val="baseline"/>
    </w:pPr>
    <w:rPr>
      <w:rFonts w:ascii="宋体"/>
      <w:snapToGrid w:val="0"/>
      <w:kern w:val="0"/>
    </w:rPr>
  </w:style>
  <w:style w:type="character" w:customStyle="1" w:styleId="79">
    <w:name w:val="正文缩进 字符1"/>
    <w:qFormat/>
    <w:uiPriority w:val="0"/>
    <w:rPr>
      <w:rFonts w:ascii="Calibri" w:hAnsi="Calibri"/>
      <w:kern w:val="2"/>
      <w:sz w:val="21"/>
      <w:szCs w:val="24"/>
      <w:lang w:bidi="ar-SA"/>
    </w:rPr>
  </w:style>
  <w:style w:type="paragraph" w:styleId="80">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51</Pages>
  <Words>4995</Words>
  <Characters>28474</Characters>
  <Lines>237</Lines>
  <Paragraphs>66</Paragraphs>
  <TotalTime>3912</TotalTime>
  <ScaleCrop>false</ScaleCrop>
  <LinksUpToDate>false</LinksUpToDate>
  <CharactersWithSpaces>33403</CharactersWithSpaces>
  <Application>WPS Office_11.8.2.9695_F1E327BC-269C-435d-A152-05C5408002CA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2020-12-24T17:29:00Z</dcterms:created>
  <dc:creator>lhj</dc:creator>
  <cp:lastModifiedBy>user</cp:lastModifiedBy>
  <cp:lastPrinted>2021-03-25T00:15:00Z</cp:lastPrinted>
  <dcterms:modified xsi:type="dcterms:W3CDTF">2023-11-21T15:45:37Z</dcterms:modified>
  <dc:title>附件2</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2052-11.8.2.9695</vt:lpwstr>
  </property>
</Properties>
</file>