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C5CD31">
      <w:pPr>
        <w:pStyle w:val="2"/>
        <w:spacing w:line="240" w:lineRule="auto"/>
        <w:jc w:val="center"/>
      </w:pPr>
      <w:r>
        <w:rPr>
          <w:rFonts w:hint="eastAsia"/>
          <w:lang w:val="en-US" w:eastAsia="zh-CN"/>
        </w:rPr>
        <w:t>长治市屯留区路村乡常西村北侧LC-CX-01地块详细规划</w:t>
      </w:r>
    </w:p>
    <w:p w14:paraId="5ABEA267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规划编制范围</w:t>
      </w:r>
      <w:bookmarkStart w:id="0" w:name="_GoBack"/>
      <w:bookmarkEnd w:id="0"/>
    </w:p>
    <w:p w14:paraId="6B82D3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宋体" w:hAnsi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/>
          <w:color w:val="000000"/>
          <w:sz w:val="32"/>
          <w:szCs w:val="32"/>
          <w:lang w:val="en-US" w:eastAsia="zh-CN"/>
        </w:rPr>
        <w:t>依据《长治市屯留区国土空间总体规划（2021-2035年）》划定的城镇开发边界，确定本次规划编制范围用地面积为2267.03㎡，合0.23公顷。</w:t>
      </w:r>
    </w:p>
    <w:p w14:paraId="3D96CD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Theme="minorEastAsia"/>
          <w:color w:val="000000"/>
          <w:sz w:val="28"/>
          <w:szCs w:val="28"/>
          <w:lang w:eastAsia="zh-CN"/>
        </w:rPr>
      </w:pP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Theme="minorEastAsia"/>
          <w:color w:val="000000"/>
          <w:sz w:val="28"/>
          <w:szCs w:val="28"/>
          <w:lang w:eastAsia="zh-CN"/>
        </w:rPr>
        <w:drawing>
          <wp:inline distT="0" distB="0" distL="114300" distR="114300">
            <wp:extent cx="4832350" cy="5371465"/>
            <wp:effectExtent l="9525" t="9525" r="15875" b="10160"/>
            <wp:docPr id="1" name="图片 1" descr="C:/Users/12/Desktop/上位和卫星.jpg上位和卫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12/Desktop/上位和卫星.jpg上位和卫星"/>
                    <pic:cNvPicPr>
                      <a:picLocks noChangeAspect="1"/>
                    </pic:cNvPicPr>
                  </pic:nvPicPr>
                  <pic:blipFill>
                    <a:blip r:embed="rId4"/>
                    <a:srcRect t="10703" b="10703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5371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134D3D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用地布局</w:t>
      </w:r>
    </w:p>
    <w:p w14:paraId="6EA5198B">
      <w:pPr>
        <w:spacing w:line="360" w:lineRule="auto"/>
        <w:ind w:firstLine="640" w:firstLineChars="200"/>
        <w:rPr>
          <w:rFonts w:hint="eastAsia" w:ascii="宋体" w:hAnsi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/>
          <w:color w:val="000000"/>
          <w:sz w:val="32"/>
          <w:szCs w:val="32"/>
          <w:lang w:val="en-US" w:eastAsia="zh-CN"/>
        </w:rPr>
        <w:t>依据《长治市屯留区国土空间总体规划（2021-2035年）》，规划区域位于屯留区路村乡常西村北侧，本次规划主要对范围内土地用途、开发建设强度和管控要求等做出实施性安排，为城乡规划管理提供法律依据。</w:t>
      </w:r>
    </w:p>
    <w:p w14:paraId="2EF7E844">
      <w:pPr>
        <w:spacing w:line="360" w:lineRule="auto"/>
        <w:ind w:firstLine="640" w:firstLineChars="200"/>
        <w:rPr>
          <w:rFonts w:hint="eastAsia" w:ascii="宋体" w:hAnsi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/>
          <w:color w:val="000000"/>
          <w:sz w:val="32"/>
          <w:szCs w:val="32"/>
          <w:lang w:val="en-US" w:eastAsia="zh-CN"/>
        </w:rPr>
        <w:t>本次规划按照国家现行《国土空间调查、规划、用途管制用地用海分类指南》进行用地分类，规划LC-CX-01地块用地性质为二类仓储用地（110102）。</w:t>
      </w:r>
    </w:p>
    <w:p w14:paraId="6EACA3D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建设用地汇总表</w:t>
      </w:r>
    </w:p>
    <w:tbl>
      <w:tblPr>
        <w:tblStyle w:val="9"/>
        <w:tblW w:w="8733" w:type="dxa"/>
        <w:tblInd w:w="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1"/>
        <w:gridCol w:w="2909"/>
        <w:gridCol w:w="2284"/>
        <w:gridCol w:w="2369"/>
      </w:tblGrid>
      <w:tr w14:paraId="008D4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71" w:type="dxa"/>
            <w:vAlign w:val="center"/>
          </w:tcPr>
          <w:p w14:paraId="28165D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序号</w:t>
            </w:r>
          </w:p>
        </w:tc>
        <w:tc>
          <w:tcPr>
            <w:tcW w:w="2909" w:type="dxa"/>
            <w:vAlign w:val="center"/>
          </w:tcPr>
          <w:p w14:paraId="51EAB7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用地性质</w:t>
            </w:r>
          </w:p>
        </w:tc>
        <w:tc>
          <w:tcPr>
            <w:tcW w:w="2284" w:type="dxa"/>
            <w:vAlign w:val="center"/>
          </w:tcPr>
          <w:p w14:paraId="623F23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用地代码</w:t>
            </w:r>
          </w:p>
        </w:tc>
        <w:tc>
          <w:tcPr>
            <w:tcW w:w="2369" w:type="dxa"/>
            <w:vAlign w:val="center"/>
          </w:tcPr>
          <w:p w14:paraId="46AA2F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用地面积（㎡）</w:t>
            </w:r>
          </w:p>
        </w:tc>
      </w:tr>
      <w:tr w14:paraId="12C10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71" w:type="dxa"/>
            <w:vAlign w:val="center"/>
          </w:tcPr>
          <w:p w14:paraId="1FB572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1</w:t>
            </w:r>
          </w:p>
        </w:tc>
        <w:tc>
          <w:tcPr>
            <w:tcW w:w="2909" w:type="dxa"/>
            <w:vAlign w:val="center"/>
          </w:tcPr>
          <w:p w14:paraId="08FE98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二类物流仓储用地</w:t>
            </w:r>
          </w:p>
        </w:tc>
        <w:tc>
          <w:tcPr>
            <w:tcW w:w="2284" w:type="dxa"/>
            <w:vAlign w:val="center"/>
          </w:tcPr>
          <w:p w14:paraId="33451E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110102</w:t>
            </w:r>
          </w:p>
        </w:tc>
        <w:tc>
          <w:tcPr>
            <w:tcW w:w="2369" w:type="dxa"/>
            <w:vAlign w:val="center"/>
          </w:tcPr>
          <w:p w14:paraId="1F680D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2267.03</w:t>
            </w:r>
          </w:p>
        </w:tc>
      </w:tr>
    </w:tbl>
    <w:p w14:paraId="39CAA2E9">
      <w:pPr>
        <w:spacing w:line="360" w:lineRule="auto"/>
        <w:jc w:val="both"/>
        <w:rPr>
          <w:rFonts w:hint="default" w:ascii="宋体" w:hAnsi="宋体"/>
          <w:color w:val="000000"/>
          <w:sz w:val="28"/>
          <w:szCs w:val="28"/>
          <w:lang w:val="en-US" w:eastAsia="zh-CN"/>
        </w:rPr>
      </w:pPr>
      <w:r>
        <w:rPr>
          <w:rFonts w:hint="default" w:ascii="宋体" w:hAnsi="宋体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528310" cy="4452620"/>
            <wp:effectExtent l="9525" t="9525" r="24765" b="14605"/>
            <wp:docPr id="4" name="图片 4" descr="C:/Users/12/Desktop/的发射点.png的发射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12/Desktop/的发射点.png的发射点"/>
                    <pic:cNvPicPr>
                      <a:picLocks noChangeAspect="1"/>
                    </pic:cNvPicPr>
                  </pic:nvPicPr>
                  <pic:blipFill>
                    <a:blip r:embed="rId5"/>
                    <a:srcRect l="2331" t="6200" b="6200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4452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4F8488">
      <w:pPr>
        <w:pStyle w:val="3"/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地块开发控制</w:t>
      </w:r>
    </w:p>
    <w:p w14:paraId="35C1BBAF">
      <w:pPr>
        <w:spacing w:line="360" w:lineRule="auto"/>
        <w:ind w:firstLine="640" w:firstLineChars="200"/>
        <w:rPr>
          <w:rFonts w:hint="default" w:ascii="宋体" w:hAnsi="宋体"/>
          <w:color w:val="000000"/>
          <w:sz w:val="32"/>
          <w:szCs w:val="32"/>
          <w:lang w:val="en-US" w:eastAsia="zh-CN"/>
        </w:rPr>
      </w:pPr>
      <w:r>
        <w:rPr>
          <w:rFonts w:hint="default" w:ascii="宋体" w:hAnsi="宋体"/>
          <w:color w:val="000000"/>
          <w:sz w:val="32"/>
          <w:szCs w:val="32"/>
          <w:lang w:val="en-US" w:eastAsia="zh-CN"/>
        </w:rPr>
        <w:t>为保证规划实施，依据《城市、镇控制性详细规划编制审批办法》（2010 年12 月）及《长治市国土空间规划管理技术规定》（长政函〔2024〕51号）的相关规定要求，将地块控制指标分为强制性控制指标和引导性指标两类。其中强制性控制指标必须遵照执行，引导性控制指标可参照执行。</w:t>
      </w:r>
    </w:p>
    <w:p w14:paraId="157DF2DC">
      <w:pPr>
        <w:spacing w:line="360" w:lineRule="auto"/>
        <w:ind w:firstLine="640" w:firstLineChars="200"/>
        <w:rPr>
          <w:rFonts w:hint="default" w:ascii="宋体" w:hAnsi="宋体"/>
          <w:color w:val="000000"/>
          <w:sz w:val="32"/>
          <w:szCs w:val="32"/>
          <w:lang w:val="en-US" w:eastAsia="zh-CN"/>
        </w:rPr>
      </w:pPr>
      <w:r>
        <w:rPr>
          <w:rFonts w:hint="default" w:ascii="宋体" w:hAnsi="宋体"/>
          <w:color w:val="000000"/>
          <w:sz w:val="32"/>
          <w:szCs w:val="32"/>
          <w:lang w:val="en-US" w:eastAsia="zh-CN"/>
        </w:rPr>
        <w:t>强制性指标包括：用地性质、容积率、建筑密度、建筑高度、绿地率、建筑后退道路红线距离、建筑后退用地边界距离、停车泊位、地块交通出入口、禁止开口路段。</w:t>
      </w:r>
    </w:p>
    <w:p w14:paraId="7D2BDE7D">
      <w:pPr>
        <w:spacing w:line="360" w:lineRule="auto"/>
        <w:ind w:firstLine="640" w:firstLineChars="200"/>
        <w:rPr>
          <w:rFonts w:hint="eastAsia" w:ascii="宋体" w:hAnsi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/>
          <w:color w:val="000000"/>
          <w:sz w:val="32"/>
          <w:szCs w:val="32"/>
          <w:lang w:val="en-US" w:eastAsia="zh-CN"/>
        </w:rPr>
        <w:t>本次规划LC-CX-01地块主要控制指标体系详见下表：</w:t>
      </w:r>
    </w:p>
    <w:tbl>
      <w:tblPr>
        <w:tblStyle w:val="8"/>
        <w:tblW w:w="885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7"/>
        <w:gridCol w:w="1177"/>
        <w:gridCol w:w="1129"/>
        <w:gridCol w:w="1057"/>
        <w:gridCol w:w="1242"/>
        <w:gridCol w:w="1128"/>
        <w:gridCol w:w="1128"/>
        <w:gridCol w:w="819"/>
      </w:tblGrid>
      <w:tr w14:paraId="6CFD11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</w:trPr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7E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地块编号</w:t>
            </w: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92D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用地性质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69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地块面积（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㎡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CFA1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容积率</w:t>
            </w:r>
          </w:p>
        </w:tc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5F3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建筑面积（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㎡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E4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建筑密度（%）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68A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建筑高度（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m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94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绿地率（%）</w:t>
            </w:r>
          </w:p>
        </w:tc>
      </w:tr>
      <w:tr w14:paraId="2F8871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DED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LC-CX-01</w:t>
            </w: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71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110102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943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2267.03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20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≤2.5</w:t>
            </w:r>
          </w:p>
        </w:tc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B2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5667.58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CE0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≤60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A997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≤18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4F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≥10</w:t>
            </w:r>
          </w:p>
        </w:tc>
      </w:tr>
      <w:tr w14:paraId="7378FA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154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54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F2D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2267.03</w:t>
            </w: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9DA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2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DDA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5667.58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E4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A6A3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3C1B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</w:tbl>
    <w:p w14:paraId="087CBF05">
      <w:pPr>
        <w:spacing w:line="360" w:lineRule="auto"/>
        <w:ind w:firstLine="640" w:firstLineChars="200"/>
        <w:jc w:val="right"/>
        <w:rPr>
          <w:rFonts w:hint="default" w:ascii="宋体" w:hAnsi="宋体"/>
          <w:color w:val="000000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FEC9F36">
      <w:pPr>
        <w:spacing w:line="360" w:lineRule="auto"/>
        <w:jc w:val="center"/>
        <w:rPr>
          <w:rFonts w:hint="default" w:ascii="宋体" w:hAnsi="宋体"/>
          <w:color w:val="000000"/>
          <w:sz w:val="28"/>
          <w:szCs w:val="28"/>
          <w:lang w:val="en-US" w:eastAsia="zh-CN"/>
        </w:rPr>
      </w:pPr>
      <w:r>
        <w:rPr>
          <w:rFonts w:hint="default" w:ascii="宋体" w:hAnsi="宋体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13703935" cy="9731375"/>
            <wp:effectExtent l="0" t="0" r="12065" b="3175"/>
            <wp:docPr id="5" name="图片 5" descr="C:/Users/12/Desktop/14规划图则.jpg14规划图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12/Desktop/14规划图则.jpg14规划图则"/>
                    <pic:cNvPicPr>
                      <a:picLocks noChangeAspect="1"/>
                    </pic:cNvPicPr>
                  </pic:nvPicPr>
                  <pic:blipFill>
                    <a:blip r:embed="rId6"/>
                    <a:srcRect l="2474" t="1832" r="1564" b="1800"/>
                    <a:stretch>
                      <a:fillRect/>
                    </a:stretch>
                  </pic:blipFill>
                  <pic:spPr>
                    <a:xfrm>
                      <a:off x="0" y="0"/>
                      <a:ext cx="13703935" cy="973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3811" w:h="16838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2C29D6"/>
    <w:multiLevelType w:val="multilevel"/>
    <w:tmpl w:val="432C29D6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zNDU0OTA3NmU2YzU1NjM1ZDUzMTNmN2QwMjk5YmYifQ=="/>
  </w:docVars>
  <w:rsids>
    <w:rsidRoot w:val="00172A27"/>
    <w:rsid w:val="000205D4"/>
    <w:rsid w:val="00070164"/>
    <w:rsid w:val="000F4E7F"/>
    <w:rsid w:val="001318B1"/>
    <w:rsid w:val="001B04F0"/>
    <w:rsid w:val="002A0A75"/>
    <w:rsid w:val="00341AAC"/>
    <w:rsid w:val="0036606F"/>
    <w:rsid w:val="00386711"/>
    <w:rsid w:val="003C746B"/>
    <w:rsid w:val="003E7D28"/>
    <w:rsid w:val="004A3A59"/>
    <w:rsid w:val="004E2BF7"/>
    <w:rsid w:val="00573A0B"/>
    <w:rsid w:val="005A6BE3"/>
    <w:rsid w:val="005B7686"/>
    <w:rsid w:val="005C6082"/>
    <w:rsid w:val="006C4FF6"/>
    <w:rsid w:val="008D265E"/>
    <w:rsid w:val="00916EA5"/>
    <w:rsid w:val="0096461E"/>
    <w:rsid w:val="00AA1B07"/>
    <w:rsid w:val="00C710DC"/>
    <w:rsid w:val="00D7216F"/>
    <w:rsid w:val="00D9598E"/>
    <w:rsid w:val="00E457D7"/>
    <w:rsid w:val="00FC53E3"/>
    <w:rsid w:val="00FF0A01"/>
    <w:rsid w:val="087021D6"/>
    <w:rsid w:val="0F8D020F"/>
    <w:rsid w:val="12DF4640"/>
    <w:rsid w:val="16B7742F"/>
    <w:rsid w:val="1AFC41A2"/>
    <w:rsid w:val="1B7512CC"/>
    <w:rsid w:val="1EBE14AB"/>
    <w:rsid w:val="1F5B1F2E"/>
    <w:rsid w:val="23FD63A7"/>
    <w:rsid w:val="27A131DA"/>
    <w:rsid w:val="285F6A99"/>
    <w:rsid w:val="2DD6017D"/>
    <w:rsid w:val="34E405CB"/>
    <w:rsid w:val="35B279CF"/>
    <w:rsid w:val="3DB44648"/>
    <w:rsid w:val="4818766F"/>
    <w:rsid w:val="570F4447"/>
    <w:rsid w:val="5D63057B"/>
    <w:rsid w:val="5EA405C0"/>
    <w:rsid w:val="5ED14567"/>
    <w:rsid w:val="5F8D7FBE"/>
    <w:rsid w:val="65DE27AC"/>
    <w:rsid w:val="69C02D62"/>
    <w:rsid w:val="6A983231"/>
    <w:rsid w:val="76B82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7">
    <w:name w:val="Title"/>
    <w:basedOn w:val="1"/>
    <w:next w:val="1"/>
    <w:link w:val="16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标题 2 字符"/>
    <w:basedOn w:val="10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字符"/>
    <w:basedOn w:val="10"/>
    <w:link w:val="6"/>
    <w:semiHidden/>
    <w:qFormat/>
    <w:uiPriority w:val="99"/>
    <w:rPr>
      <w:sz w:val="18"/>
      <w:szCs w:val="18"/>
    </w:rPr>
  </w:style>
  <w:style w:type="character" w:customStyle="1" w:styleId="15">
    <w:name w:val="标题 3 字符"/>
    <w:basedOn w:val="10"/>
    <w:link w:val="4"/>
    <w:qFormat/>
    <w:uiPriority w:val="0"/>
    <w:rPr>
      <w:b/>
      <w:bCs/>
      <w:sz w:val="32"/>
      <w:szCs w:val="32"/>
    </w:rPr>
  </w:style>
  <w:style w:type="character" w:customStyle="1" w:styleId="16">
    <w:name w:val="标题 字符"/>
    <w:basedOn w:val="10"/>
    <w:link w:val="7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291</Words>
  <Characters>346</Characters>
  <Lines>5</Lines>
  <Paragraphs>1</Paragraphs>
  <TotalTime>1</TotalTime>
  <ScaleCrop>false</ScaleCrop>
  <LinksUpToDate>false</LinksUpToDate>
  <CharactersWithSpaces>368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2022-09-14T03:09:00Z</dcterms:created>
  <dc:creator>ThinkPad</dc:creator>
  <cp:lastModifiedBy>悠凌心</cp:lastModifiedBy>
  <cp:lastPrinted>2023-03-03T02:41:00Z</cp:lastPrinted>
  <dcterms:modified xsi:type="dcterms:W3CDTF">2026-06-17T01:43:08Z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AA844E955C1C4EBCB77C117416DA3F1F_13</vt:lpwstr>
  </property>
  <property fmtid="{D5CDD505-2E9C-101B-9397-08002B2CF9AE}" pid="4" name="KSOTemplateDocerSaveRecord">
    <vt:lpwstr>eyJoZGlkIjoiMDY1MDA4YzFlNjc0MGJjYWQ2MDgzYjMwZWIzN2RkOGMiLCJ1c2VySWQiOiI4MTg4MTMxNjUifQ==</vt:lpwstr>
  </property>
</Properties>
</file>