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E5" w:rsidRDefault="00A21002">
      <w:pPr>
        <w:spacing w:line="560" w:lineRule="exact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长治市屯留区应急管理系统</w:t>
      </w:r>
    </w:p>
    <w:p w:rsidR="003D7EE5" w:rsidRDefault="00A21002">
      <w:pPr>
        <w:spacing w:line="560" w:lineRule="exact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动火作业安全管控措施（</w:t>
      </w:r>
      <w:r>
        <w:rPr>
          <w:rFonts w:ascii="宋体" w:hAnsi="宋体" w:cs="宋体" w:hint="eastAsia"/>
          <w:bCs/>
          <w:sz w:val="44"/>
          <w:szCs w:val="44"/>
        </w:rPr>
        <w:t>25</w:t>
      </w:r>
      <w:r>
        <w:rPr>
          <w:rFonts w:ascii="宋体" w:hAnsi="宋体" w:cs="宋体" w:hint="eastAsia"/>
          <w:bCs/>
          <w:sz w:val="44"/>
          <w:szCs w:val="44"/>
        </w:rPr>
        <w:t>条）</w:t>
      </w:r>
    </w:p>
    <w:p w:rsidR="003D7EE5" w:rsidRDefault="003D7EE5">
      <w:pPr>
        <w:spacing w:line="560" w:lineRule="exact"/>
        <w:ind w:firstLineChars="200" w:firstLine="640"/>
        <w:jc w:val="center"/>
        <w:rPr>
          <w:rFonts w:ascii="仿宋" w:eastAsia="仿宋" w:hAnsi="仿宋" w:cs="仿宋"/>
          <w:bCs/>
          <w:sz w:val="32"/>
          <w:szCs w:val="32"/>
        </w:rPr>
      </w:pP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动火作业</w:t>
      </w:r>
      <w:r>
        <w:rPr>
          <w:rFonts w:ascii="仿宋" w:eastAsia="仿宋" w:hAnsi="仿宋" w:cs="仿宋" w:hint="eastAsia"/>
          <w:sz w:val="32"/>
          <w:szCs w:val="32"/>
        </w:rPr>
        <w:t>是指能直接或间接产生明火的工艺设置以外的非常规作业，如电焊、气焊、切割作业及使用喷灯、打磨、砂轮、电钻等可能产生火焰、火花和炽热表面的作业。</w:t>
      </w:r>
    </w:p>
    <w:p w:rsidR="003D7EE5" w:rsidRDefault="00A21002">
      <w:pPr>
        <w:spacing w:line="560" w:lineRule="exact"/>
        <w:ind w:firstLineChars="200" w:firstLine="640"/>
        <w:rPr>
          <w:rFonts w:ascii="CESI黑体-GB13000" w:eastAsia="CESI黑体-GB13000" w:hAnsi="CESI黑体-GB13000" w:cs="CESI黑体-GB13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一、日常管理要求（</w:t>
      </w:r>
      <w:r>
        <w:rPr>
          <w:rFonts w:ascii="CESI黑体-GB13000" w:eastAsia="CESI黑体-GB13000" w:hAnsi="CESI黑体-GB13000" w:cs="CESI黑体-GB13000" w:hint="eastAsia"/>
          <w:sz w:val="32"/>
          <w:szCs w:val="32"/>
        </w:rPr>
        <w:t>8</w:t>
      </w:r>
      <w:r>
        <w:rPr>
          <w:rFonts w:ascii="CESI黑体-GB13000" w:eastAsia="CESI黑体-GB13000" w:hAnsi="CESI黑体-GB13000" w:cs="CESI黑体-GB13000" w:hint="eastAsia"/>
          <w:sz w:val="32"/>
          <w:szCs w:val="32"/>
        </w:rPr>
        <w:t>条）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明确负责动火作业安全的</w:t>
      </w:r>
      <w:r w:rsidR="00CF2F75">
        <w:rPr>
          <w:rFonts w:ascii="仿宋" w:eastAsia="仿宋" w:hAnsi="仿宋" w:cs="仿宋" w:hint="eastAsia"/>
          <w:sz w:val="32"/>
          <w:szCs w:val="32"/>
        </w:rPr>
        <w:t>分管领导、责任部门及具体负责人，并制定相应的工作职责和管理制度。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建立动火作业监护人和操作人员台账</w:t>
      </w:r>
      <w:r w:rsidR="00CF2F75">
        <w:rPr>
          <w:rFonts w:ascii="仿宋" w:eastAsia="仿宋" w:hAnsi="仿宋" w:cs="仿宋" w:hint="eastAsia"/>
          <w:sz w:val="32"/>
          <w:szCs w:val="32"/>
        </w:rPr>
        <w:t>，确保经培训合格、持证上岗，熟练掌握操作技能、严格遵守操作规程。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设置</w:t>
      </w:r>
      <w:r>
        <w:rPr>
          <w:rFonts w:ascii="仿宋" w:eastAsia="仿宋" w:hAnsi="仿宋" w:cs="仿宋" w:hint="eastAsia"/>
          <w:bCs/>
          <w:sz w:val="32"/>
          <w:szCs w:val="32"/>
        </w:rPr>
        <w:t>固定动火区</w:t>
      </w:r>
      <w:r>
        <w:rPr>
          <w:rFonts w:ascii="仿宋" w:eastAsia="仿宋" w:hAnsi="仿宋" w:cs="仿宋" w:hint="eastAsia"/>
          <w:sz w:val="32"/>
          <w:szCs w:val="32"/>
        </w:rPr>
        <w:t>，每年至少对固定动</w:t>
      </w:r>
      <w:r w:rsidR="00CF2F75">
        <w:rPr>
          <w:rFonts w:ascii="仿宋" w:eastAsia="仿宋" w:hAnsi="仿宋" w:cs="仿宋" w:hint="eastAsia"/>
          <w:sz w:val="32"/>
          <w:szCs w:val="32"/>
        </w:rPr>
        <w:t>火区进行一次风险辨识，周围环境发生变化时，应及时辨识、重新划定。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委托作业单位进行动火作业的，应在与作业单位签订的合同或管理协议中明确企业、作业单位、动火作业人员、现场监护人等各方动火作业安全管理责任，企业</w:t>
      </w:r>
      <w:r w:rsidR="00CF2F75">
        <w:rPr>
          <w:rFonts w:ascii="仿宋" w:eastAsia="仿宋" w:hAnsi="仿宋" w:cs="仿宋" w:hint="eastAsia"/>
          <w:sz w:val="32"/>
          <w:szCs w:val="32"/>
        </w:rPr>
        <w:t>对作业单位的动火作业统一协调、管理、审批，及时督促整改隐患问题。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加强动火作业安全教育培训及事故案例警示</w:t>
      </w:r>
      <w:r w:rsidR="00CF2F75">
        <w:rPr>
          <w:rFonts w:ascii="仿宋" w:eastAsia="仿宋" w:hAnsi="仿宋" w:cs="仿宋" w:hint="eastAsia"/>
          <w:sz w:val="32"/>
          <w:szCs w:val="32"/>
        </w:rPr>
        <w:t>教育，定期开展风险研判和隐患排查；督促指导问题隐患及时整改到位。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企业或动火作业单位应根据动火实际情况，配置相应的安全防护设备、个体防护装备及应急救援设备；加强动火作业设备</w:t>
      </w:r>
      <w:r>
        <w:rPr>
          <w:rFonts w:ascii="仿宋" w:eastAsia="仿宋" w:hAnsi="仿宋" w:cs="仿宋" w:hint="eastAsia"/>
          <w:sz w:val="32"/>
          <w:szCs w:val="32"/>
        </w:rPr>
        <w:t>、设施日常保养维护，按要求定期检验检测，严禁使用超期未检验检测或不合格产品。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建立动火作业</w:t>
      </w:r>
      <w:r>
        <w:rPr>
          <w:rFonts w:ascii="仿宋" w:eastAsia="仿宋" w:hAnsi="仿宋" w:cs="仿宋" w:hint="eastAsia"/>
          <w:bCs/>
          <w:sz w:val="32"/>
          <w:szCs w:val="32"/>
        </w:rPr>
        <w:t>审批及分级管理</w:t>
      </w:r>
      <w:r>
        <w:rPr>
          <w:rFonts w:ascii="仿宋" w:eastAsia="仿宋" w:hAnsi="仿宋" w:cs="仿宋" w:hint="eastAsia"/>
          <w:sz w:val="32"/>
          <w:szCs w:val="32"/>
        </w:rPr>
        <w:t>制度，遇节日、假日、夜间或其他特殊情况（大风、沙尘、雨雪天等）时，动火作业应升级管理；</w:t>
      </w:r>
      <w:r>
        <w:rPr>
          <w:rFonts w:ascii="仿宋" w:eastAsia="仿宋" w:hAnsi="仿宋" w:cs="仿宋_GB2312" w:hint="eastAsia"/>
          <w:sz w:val="32"/>
          <w:szCs w:val="32"/>
        </w:rPr>
        <w:t>禁火区（仓库、油库、</w:t>
      </w:r>
      <w:r w:rsidR="00CF2F75">
        <w:rPr>
          <w:rFonts w:ascii="仿宋" w:eastAsia="仿宋" w:hAnsi="仿宋" w:cs="仿宋_GB2312" w:hint="eastAsia"/>
          <w:sz w:val="32"/>
          <w:szCs w:val="32"/>
        </w:rPr>
        <w:t>化学品车间等）原则上严禁动火，确需动火需升级审批、加强监护措施。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建立完善气瓶安全管理制度，选购具有气瓶生产或充装许可证的供应商，空瓶与满瓶、不同性质气体（如氧气与乙炔）分库存放，设置明显标识，采取防倾倒措施；搬运气瓶时轻装轻卸、佩戴瓶帽和防震圈，避免碰撞、抛掷或滚动。</w:t>
      </w:r>
    </w:p>
    <w:p w:rsidR="003D7EE5" w:rsidRDefault="00A21002">
      <w:pPr>
        <w:spacing w:line="560" w:lineRule="exact"/>
        <w:ind w:firstLineChars="200" w:firstLine="640"/>
        <w:rPr>
          <w:rFonts w:ascii="CESI黑体-GB13000" w:eastAsia="CESI黑体-GB13000" w:hAnsi="CESI黑体-GB13000" w:cs="CESI黑体-GB13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二、作业前管控措施（</w:t>
      </w:r>
      <w:r>
        <w:rPr>
          <w:rFonts w:ascii="CESI黑体-GB13000" w:eastAsia="CESI黑体-GB13000" w:hAnsi="CESI黑体-GB13000" w:cs="CESI黑体-GB13000" w:hint="eastAsia"/>
          <w:sz w:val="32"/>
          <w:szCs w:val="32"/>
        </w:rPr>
        <w:t>9</w:t>
      </w:r>
      <w:r>
        <w:rPr>
          <w:rFonts w:ascii="CESI黑体-GB13000" w:eastAsia="CESI黑体-GB13000" w:hAnsi="CESI黑体-GB13000" w:cs="CESI黑体-GB13000" w:hint="eastAsia"/>
          <w:sz w:val="32"/>
          <w:szCs w:val="32"/>
        </w:rPr>
        <w:t>条）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办理《动火作业许可证》，明确作业内容、动火地点及动火部位、时间、范围、危险有害因素辨识分析结果、安全防护和应急措施、责任人等事项；</w:t>
      </w:r>
      <w:r>
        <w:rPr>
          <w:rFonts w:ascii="仿宋" w:eastAsia="仿宋" w:hAnsi="仿宋" w:cs="仿宋_GB2312" w:hint="eastAsia"/>
          <w:bCs/>
          <w:sz w:val="32"/>
          <w:szCs w:val="32"/>
        </w:rPr>
        <w:t>未办理《动火作业许可证》严禁动火；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一级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/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特殊动火必须升级审批，由现场负责人、安全员、审批人签字确认。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作业负责人应在作业前对作业人员和监护人进行</w:t>
      </w:r>
      <w:r>
        <w:rPr>
          <w:rFonts w:ascii="仿宋" w:eastAsia="仿宋" w:hAnsi="仿宋" w:cs="仿宋_GB2312" w:hint="eastAsia"/>
          <w:bCs/>
          <w:sz w:val="32"/>
          <w:szCs w:val="32"/>
        </w:rPr>
        <w:t>安全交底。</w:t>
      </w:r>
      <w:r>
        <w:rPr>
          <w:rFonts w:ascii="仿宋" w:eastAsia="仿宋" w:hAnsi="仿宋" w:cs="仿宋_GB2312" w:hint="eastAsia"/>
          <w:sz w:val="32"/>
          <w:szCs w:val="32"/>
        </w:rPr>
        <w:t>安全交底主要内容包括：作业内容，作业现场和作业过程中可能存在的危险有害因素及采</w:t>
      </w:r>
      <w:r w:rsidR="00CF2F75">
        <w:rPr>
          <w:rFonts w:ascii="仿宋" w:eastAsia="仿宋" w:hAnsi="仿宋" w:cs="仿宋_GB2312" w:hint="eastAsia"/>
          <w:sz w:val="32"/>
          <w:szCs w:val="32"/>
        </w:rPr>
        <w:t>取的具体安全措施与应急措施，应急救援器材的位置、分布及使用方法。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清理动火点周围</w:t>
      </w:r>
      <w:r>
        <w:rPr>
          <w:rFonts w:ascii="仿宋" w:eastAsia="仿宋" w:hAnsi="仿宋" w:cs="仿宋_GB2312" w:hint="eastAsia"/>
          <w:sz w:val="32"/>
          <w:szCs w:val="32"/>
        </w:rPr>
        <w:t>5</w:t>
      </w:r>
      <w:r>
        <w:rPr>
          <w:rFonts w:ascii="仿宋" w:eastAsia="仿宋" w:hAnsi="仿宋" w:cs="仿宋_GB2312" w:hint="eastAsia"/>
          <w:sz w:val="32"/>
          <w:szCs w:val="32"/>
        </w:rPr>
        <w:t>米内易燃、易爆物（油、气</w:t>
      </w:r>
      <w:r w:rsidR="00CF2F75">
        <w:rPr>
          <w:rFonts w:ascii="仿宋" w:eastAsia="仿宋" w:hAnsi="仿宋" w:cs="仿宋_GB2312" w:hint="eastAsia"/>
          <w:sz w:val="32"/>
          <w:szCs w:val="32"/>
        </w:rPr>
        <w:t>、纸屑、化学品、可燃粉尘等），无法清理的做防火隔离。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切断危险源点：管道盲板隔离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/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上锁挂牌，禁止仅关阀门；清理容器内残液、残渣，置换合格。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检查动火设备（焊机、割炬等）完好、接地规范；配备适配灭火器材（灭火器、消防水带等）、照明装备，指</w:t>
      </w:r>
      <w:r w:rsidR="00CF2F75">
        <w:rPr>
          <w:rFonts w:ascii="仿宋" w:eastAsia="仿宋" w:hAnsi="仿宋" w:cs="仿宋_GB2312" w:hint="eastAsia"/>
          <w:sz w:val="32"/>
          <w:szCs w:val="32"/>
        </w:rPr>
        <w:lastRenderedPageBreak/>
        <w:t>定专人监护。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有限空间动火需先通风、检测可燃</w:t>
      </w:r>
      <w:r>
        <w:rPr>
          <w:rFonts w:ascii="仿宋" w:eastAsia="仿宋" w:hAnsi="仿宋" w:cs="仿宋_GB2312" w:hint="eastAsia"/>
          <w:sz w:val="32"/>
          <w:szCs w:val="32"/>
        </w:rPr>
        <w:t>/</w:t>
      </w:r>
      <w:r>
        <w:rPr>
          <w:rFonts w:ascii="仿宋" w:eastAsia="仿宋" w:hAnsi="仿宋" w:cs="仿宋_GB2312" w:hint="eastAsia"/>
          <w:sz w:val="32"/>
          <w:szCs w:val="32"/>
        </w:rPr>
        <w:t>有毒气体浓度，合格后方可作业。</w:t>
      </w:r>
    </w:p>
    <w:p w:rsidR="003D7EE5" w:rsidRDefault="00A2100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现场设置警戒隔离区域及明显的“动火作业中”等安全警示标志，禁止无关人员及车辆进入作业区域。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配备灭火器、灭火毯、水桶、消防水带；高处动火必须接接火盆、防火毯，防止火花飞溅。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16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作业现场可能危及安全的坑、井、沟、孔洞等应采取覆盖或硬隔离措施，</w:t>
      </w:r>
      <w:r>
        <w:rPr>
          <w:rFonts w:ascii="仿宋" w:eastAsia="仿宋" w:hAnsi="仿宋" w:cs="仿宋_GB2312" w:hint="eastAsia"/>
          <w:bCs/>
          <w:sz w:val="32"/>
          <w:szCs w:val="32"/>
        </w:rPr>
        <w:t>夜间设置警示灯。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17</w:t>
      </w:r>
      <w:r>
        <w:rPr>
          <w:rFonts w:ascii="仿宋" w:eastAsia="仿宋" w:hAnsi="仿宋" w:cs="仿宋_GB2312" w:hint="eastAsia"/>
          <w:bCs/>
          <w:sz w:val="32"/>
          <w:szCs w:val="32"/>
        </w:rPr>
        <w:t>.</w:t>
      </w:r>
      <w:r>
        <w:rPr>
          <w:rFonts w:ascii="仿宋" w:eastAsia="仿宋" w:hAnsi="仿宋" w:cs="仿宋_GB2312" w:hint="eastAsia"/>
          <w:bCs/>
          <w:sz w:val="32"/>
          <w:szCs w:val="32"/>
        </w:rPr>
        <w:t>严格交叉作业。</w:t>
      </w:r>
      <w:r>
        <w:rPr>
          <w:rFonts w:ascii="仿宋" w:eastAsia="仿宋" w:hAnsi="仿宋" w:cs="仿宋_GB2312" w:hint="eastAsia"/>
          <w:sz w:val="32"/>
          <w:szCs w:val="32"/>
        </w:rPr>
        <w:t>涉及临时用电、高处、拆除管线、有限空间、环境可燃粉尘环境等动火作业的，严格执行相关规定。</w:t>
      </w:r>
    </w:p>
    <w:p w:rsidR="003D7EE5" w:rsidRDefault="00A2100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注意：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易燃易爆环境，动火前应做动火分析：可燃气体浓度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≤爆炸下限的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1% 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方可动火；动火前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30 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分钟内检测；中断超过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30 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分钟重新检测。</w:t>
      </w:r>
    </w:p>
    <w:p w:rsidR="003D7EE5" w:rsidRDefault="00A21002">
      <w:pPr>
        <w:spacing w:line="560" w:lineRule="exact"/>
        <w:ind w:firstLineChars="200" w:firstLine="640"/>
        <w:rPr>
          <w:rFonts w:ascii="CESI黑体-GB13000" w:eastAsia="CESI黑体-GB13000" w:hAnsi="CESI黑体-GB13000" w:cs="CESI黑体-GB13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三、作业中管控措施（</w:t>
      </w:r>
      <w:r>
        <w:rPr>
          <w:rFonts w:ascii="CESI黑体-GB13000" w:eastAsia="CESI黑体-GB13000" w:hAnsi="CESI黑体-GB13000" w:cs="CESI黑体-GB13000" w:hint="eastAsia"/>
          <w:sz w:val="32"/>
          <w:szCs w:val="32"/>
        </w:rPr>
        <w:t>5</w:t>
      </w:r>
      <w:r>
        <w:rPr>
          <w:rFonts w:ascii="CESI黑体-GB13000" w:eastAsia="CESI黑体-GB13000" w:hAnsi="CESI黑体-GB13000" w:cs="CESI黑体-GB13000" w:hint="eastAsia"/>
          <w:sz w:val="32"/>
          <w:szCs w:val="32"/>
        </w:rPr>
        <w:t>条）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18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严格按《动火作业许可证</w:t>
      </w:r>
      <w:r w:rsidR="00CF2F75">
        <w:rPr>
          <w:rFonts w:ascii="仿宋" w:eastAsia="仿宋" w:hAnsi="仿宋" w:cs="仿宋_GB2312" w:hint="eastAsia"/>
          <w:sz w:val="32"/>
          <w:szCs w:val="32"/>
        </w:rPr>
        <w:t>》核定内容操作，严禁超范围、超时间动火，禁止擅自动用非动火设备。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19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监护人全程监护、不得离岗，实时观</w:t>
      </w:r>
      <w:r w:rsidR="00CF2F75">
        <w:rPr>
          <w:rFonts w:ascii="仿宋" w:eastAsia="仿宋" w:hAnsi="仿宋" w:cs="仿宋_GB2312" w:hint="eastAsia"/>
          <w:sz w:val="32"/>
          <w:szCs w:val="32"/>
        </w:rPr>
        <w:t>察动火点及周边情况，发现火情（隐患）立即叫停作业并采取应急措施。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动火点上方、下方有</w:t>
      </w:r>
      <w:r w:rsidR="00CF2F75">
        <w:rPr>
          <w:rFonts w:ascii="仿宋" w:eastAsia="仿宋" w:hAnsi="仿宋" w:cs="仿宋_GB2312" w:hint="eastAsia"/>
          <w:sz w:val="32"/>
          <w:szCs w:val="32"/>
        </w:rPr>
        <w:t>易燃可燃物时，应设防火挡板、接火盆，防止火花飞溅引发火情、火灾。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21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动火期间，距动火点</w:t>
      </w:r>
      <w:r>
        <w:rPr>
          <w:rFonts w:ascii="仿宋" w:eastAsia="仿宋" w:hAnsi="仿宋" w:cs="仿宋_GB2312" w:hint="eastAsia"/>
          <w:sz w:val="32"/>
          <w:szCs w:val="32"/>
        </w:rPr>
        <w:t>30</w:t>
      </w:r>
      <w:r>
        <w:rPr>
          <w:rFonts w:ascii="仿宋" w:eastAsia="仿宋" w:hAnsi="仿宋" w:cs="仿宋_GB2312" w:hint="eastAsia"/>
          <w:sz w:val="32"/>
          <w:szCs w:val="32"/>
        </w:rPr>
        <w:t>米内不得排放各类可燃气体；距动火点</w:t>
      </w:r>
      <w:r>
        <w:rPr>
          <w:rFonts w:ascii="仿宋" w:eastAsia="仿宋" w:hAnsi="仿宋" w:cs="仿宋_GB2312" w:hint="eastAsia"/>
          <w:sz w:val="32"/>
          <w:szCs w:val="32"/>
        </w:rPr>
        <w:t>15</w:t>
      </w:r>
      <w:r>
        <w:rPr>
          <w:rFonts w:ascii="仿宋" w:eastAsia="仿宋" w:hAnsi="仿宋" w:cs="仿宋_GB2312" w:hint="eastAsia"/>
          <w:sz w:val="32"/>
          <w:szCs w:val="32"/>
        </w:rPr>
        <w:t>米内不得排放各类可燃液体；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氧气瓶与乙炔瓶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间距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≥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5 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米；气瓶距动火点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≥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10 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米；气瓶直立、防倾倒、防晒、防震圈齐全；焊机接地规范，无破损、无漏电。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22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作业中遇突发情况（气体泄漏、停电、火情），立即停止动火，切断火源，撤离人员并上报。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注意：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严禁在喷漆、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可燃气体、粉尘环境下动火。</w:t>
      </w:r>
    </w:p>
    <w:p w:rsidR="003D7EE5" w:rsidRDefault="00A21002">
      <w:pPr>
        <w:spacing w:line="560" w:lineRule="exact"/>
        <w:ind w:firstLineChars="200" w:firstLine="640"/>
        <w:rPr>
          <w:rFonts w:ascii="CESI黑体-GB13000" w:eastAsia="CESI黑体-GB13000" w:hAnsi="CESI黑体-GB13000" w:cs="CESI黑体-GB13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四、作业后管控（</w:t>
      </w:r>
      <w:r>
        <w:rPr>
          <w:rFonts w:ascii="CESI黑体-GB13000" w:eastAsia="CESI黑体-GB13000" w:hAnsi="CESI黑体-GB13000" w:cs="CESI黑体-GB13000" w:hint="eastAsia"/>
          <w:sz w:val="32"/>
          <w:szCs w:val="32"/>
        </w:rPr>
        <w:t>3</w:t>
      </w:r>
      <w:r>
        <w:rPr>
          <w:rFonts w:ascii="CESI黑体-GB13000" w:eastAsia="CESI黑体-GB13000" w:hAnsi="CESI黑体-GB13000" w:cs="CESI黑体-GB13000" w:hint="eastAsia"/>
          <w:sz w:val="32"/>
          <w:szCs w:val="32"/>
        </w:rPr>
        <w:t>条）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23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 w:hint="eastAsia"/>
          <w:sz w:val="32"/>
          <w:szCs w:val="32"/>
        </w:rPr>
        <w:t>动火作业结束后，作业人员、监护人共同检查动火点及周边，留存监护</w:t>
      </w:r>
      <w:r>
        <w:rPr>
          <w:rFonts w:ascii="仿宋" w:eastAsia="仿宋" w:hAnsi="仿宋" w:cs="仿宋_GB2312" w:hint="eastAsia"/>
          <w:sz w:val="32"/>
          <w:szCs w:val="32"/>
        </w:rPr>
        <w:t>30</w:t>
      </w:r>
      <w:r w:rsidR="00CF2F75">
        <w:rPr>
          <w:rFonts w:ascii="仿宋" w:eastAsia="仿宋" w:hAnsi="仿宋" w:cs="仿宋_GB2312" w:hint="eastAsia"/>
          <w:sz w:val="32"/>
          <w:szCs w:val="32"/>
        </w:rPr>
        <w:t>分钟以上，确认无余火、无阴燃、无复燃风险后方可离开。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24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 w:rsidR="00CF2F75">
        <w:rPr>
          <w:rFonts w:ascii="仿宋" w:eastAsia="仿宋" w:hAnsi="仿宋" w:cs="仿宋_GB2312" w:hint="eastAsia"/>
          <w:sz w:val="32"/>
          <w:szCs w:val="32"/>
        </w:rPr>
        <w:t>清理作业现场，归置动火设备、灭火器材，注销《动火作业许可证》。</w:t>
      </w:r>
    </w:p>
    <w:p w:rsidR="003D7EE5" w:rsidRDefault="00A2100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25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做好作业记录，注明动火时间、地点、操作人员、监护情况及现场清理结果。</w:t>
      </w:r>
    </w:p>
    <w:sectPr w:rsidR="003D7EE5" w:rsidSect="003D7EE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02" w:rsidRDefault="00A21002" w:rsidP="003D7EE5">
      <w:r>
        <w:separator/>
      </w:r>
    </w:p>
  </w:endnote>
  <w:endnote w:type="continuationSeparator" w:id="0">
    <w:p w:rsidR="00A21002" w:rsidRDefault="00A21002" w:rsidP="003D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970565"/>
      <w:docPartObj>
        <w:docPartGallery w:val="AutoText"/>
      </w:docPartObj>
    </w:sdtPr>
    <w:sdtEndPr>
      <w:rPr>
        <w:sz w:val="28"/>
        <w:szCs w:val="28"/>
      </w:rPr>
    </w:sdtEndPr>
    <w:sdtContent>
      <w:p w:rsidR="003D7EE5" w:rsidRDefault="003D7EE5">
        <w:pPr>
          <w:pStyle w:val="a3"/>
        </w:pPr>
        <w:r>
          <w:rPr>
            <w:sz w:val="28"/>
            <w:szCs w:val="28"/>
          </w:rPr>
          <w:fldChar w:fldCharType="begin"/>
        </w:r>
        <w:r w:rsidR="00A21002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CF2F75" w:rsidRPr="00CF2F75">
          <w:rPr>
            <w:noProof/>
            <w:sz w:val="28"/>
            <w:szCs w:val="28"/>
            <w:lang w:val="zh-CN"/>
          </w:rPr>
          <w:t>-</w:t>
        </w:r>
        <w:r w:rsidR="00CF2F75">
          <w:rPr>
            <w:noProof/>
            <w:sz w:val="28"/>
            <w:szCs w:val="28"/>
          </w:rPr>
          <w:t xml:space="preserve"> 4 -</w:t>
        </w:r>
        <w:r>
          <w:rPr>
            <w:sz w:val="28"/>
            <w:szCs w:val="28"/>
          </w:rPr>
          <w:fldChar w:fldCharType="end"/>
        </w:r>
      </w:p>
    </w:sdtContent>
  </w:sdt>
  <w:p w:rsidR="003D7EE5" w:rsidRDefault="003D7E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970566"/>
      <w:docPartObj>
        <w:docPartGallery w:val="AutoText"/>
      </w:docPartObj>
    </w:sdtPr>
    <w:sdtContent>
      <w:p w:rsidR="003D7EE5" w:rsidRDefault="003D7EE5">
        <w:pPr>
          <w:pStyle w:val="a3"/>
          <w:jc w:val="right"/>
        </w:pPr>
        <w:r>
          <w:rPr>
            <w:sz w:val="28"/>
            <w:szCs w:val="28"/>
          </w:rPr>
          <w:fldChar w:fldCharType="begin"/>
        </w:r>
        <w:r w:rsidR="00A21002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CF2F75" w:rsidRPr="00CF2F75">
          <w:rPr>
            <w:noProof/>
            <w:sz w:val="28"/>
            <w:szCs w:val="28"/>
            <w:lang w:val="zh-CN"/>
          </w:rPr>
          <w:t>-</w:t>
        </w:r>
        <w:r w:rsidR="00CF2F75">
          <w:rPr>
            <w:noProof/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 w:rsidR="003D7EE5" w:rsidRDefault="003D7E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02" w:rsidRDefault="00A21002" w:rsidP="003D7EE5">
      <w:r>
        <w:separator/>
      </w:r>
    </w:p>
  </w:footnote>
  <w:footnote w:type="continuationSeparator" w:id="0">
    <w:p w:rsidR="00A21002" w:rsidRDefault="00A21002" w:rsidP="003D7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forms" w:enforcement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6D53"/>
    <w:rsid w:val="F7FB73B9"/>
    <w:rsid w:val="00000FDB"/>
    <w:rsid w:val="000A1B5A"/>
    <w:rsid w:val="001E54F7"/>
    <w:rsid w:val="003D7EE5"/>
    <w:rsid w:val="00470027"/>
    <w:rsid w:val="004702A5"/>
    <w:rsid w:val="00623CF3"/>
    <w:rsid w:val="0077152C"/>
    <w:rsid w:val="007D52FA"/>
    <w:rsid w:val="008F1DD9"/>
    <w:rsid w:val="009D59F8"/>
    <w:rsid w:val="00A21002"/>
    <w:rsid w:val="00C16D53"/>
    <w:rsid w:val="00C34552"/>
    <w:rsid w:val="00CA260A"/>
    <w:rsid w:val="00CF2F75"/>
    <w:rsid w:val="00D65913"/>
    <w:rsid w:val="01597F82"/>
    <w:rsid w:val="01E62F96"/>
    <w:rsid w:val="01ED69B2"/>
    <w:rsid w:val="02270D7A"/>
    <w:rsid w:val="029E7D61"/>
    <w:rsid w:val="02E878C1"/>
    <w:rsid w:val="02EA38E4"/>
    <w:rsid w:val="02FC63D7"/>
    <w:rsid w:val="03ED1941"/>
    <w:rsid w:val="041E5023"/>
    <w:rsid w:val="05093DD7"/>
    <w:rsid w:val="055B1BE4"/>
    <w:rsid w:val="0563327D"/>
    <w:rsid w:val="05E028B4"/>
    <w:rsid w:val="06F2108E"/>
    <w:rsid w:val="08414952"/>
    <w:rsid w:val="08A90D2D"/>
    <w:rsid w:val="08A96107"/>
    <w:rsid w:val="092D78BC"/>
    <w:rsid w:val="0A903914"/>
    <w:rsid w:val="0AC979B2"/>
    <w:rsid w:val="0BC805F0"/>
    <w:rsid w:val="0BE926D5"/>
    <w:rsid w:val="0D1F3D21"/>
    <w:rsid w:val="0D4C681B"/>
    <w:rsid w:val="0E6A4F6E"/>
    <w:rsid w:val="0EC0428E"/>
    <w:rsid w:val="0EE120AB"/>
    <w:rsid w:val="0EF31425"/>
    <w:rsid w:val="0F021327"/>
    <w:rsid w:val="0F205CD2"/>
    <w:rsid w:val="101E3969"/>
    <w:rsid w:val="10636E27"/>
    <w:rsid w:val="136216FC"/>
    <w:rsid w:val="15392183"/>
    <w:rsid w:val="15DF656A"/>
    <w:rsid w:val="160E7233"/>
    <w:rsid w:val="162C4331"/>
    <w:rsid w:val="1646736D"/>
    <w:rsid w:val="16B17275"/>
    <w:rsid w:val="17202C98"/>
    <w:rsid w:val="17742B49"/>
    <w:rsid w:val="18765B2F"/>
    <w:rsid w:val="18C902EF"/>
    <w:rsid w:val="191A1C17"/>
    <w:rsid w:val="19BD10DC"/>
    <w:rsid w:val="1A037461"/>
    <w:rsid w:val="1A7514E3"/>
    <w:rsid w:val="1C1C5559"/>
    <w:rsid w:val="1C4D1865"/>
    <w:rsid w:val="1C972184"/>
    <w:rsid w:val="1C975B41"/>
    <w:rsid w:val="1D9A4FA2"/>
    <w:rsid w:val="1DAF56F3"/>
    <w:rsid w:val="1E2B3FF6"/>
    <w:rsid w:val="1E931629"/>
    <w:rsid w:val="20847550"/>
    <w:rsid w:val="219200D4"/>
    <w:rsid w:val="22922967"/>
    <w:rsid w:val="22A44A9E"/>
    <w:rsid w:val="22EC3F84"/>
    <w:rsid w:val="238F557F"/>
    <w:rsid w:val="23BD57D3"/>
    <w:rsid w:val="23ED2F2C"/>
    <w:rsid w:val="2465353C"/>
    <w:rsid w:val="24C36428"/>
    <w:rsid w:val="252958B0"/>
    <w:rsid w:val="257718D4"/>
    <w:rsid w:val="25975AF8"/>
    <w:rsid w:val="28297C7E"/>
    <w:rsid w:val="28C45186"/>
    <w:rsid w:val="29E50235"/>
    <w:rsid w:val="2A677A38"/>
    <w:rsid w:val="2AAC1C69"/>
    <w:rsid w:val="2B5128F4"/>
    <w:rsid w:val="2B7530DA"/>
    <w:rsid w:val="2C7F03B1"/>
    <w:rsid w:val="2D7B269C"/>
    <w:rsid w:val="2E8936CE"/>
    <w:rsid w:val="2E933E59"/>
    <w:rsid w:val="2F4A7965"/>
    <w:rsid w:val="305D00C1"/>
    <w:rsid w:val="30A40574"/>
    <w:rsid w:val="30CC1275"/>
    <w:rsid w:val="30E928DB"/>
    <w:rsid w:val="314661AE"/>
    <w:rsid w:val="33121421"/>
    <w:rsid w:val="33B60BB6"/>
    <w:rsid w:val="33B93C33"/>
    <w:rsid w:val="34726110"/>
    <w:rsid w:val="34FF3DF2"/>
    <w:rsid w:val="35230325"/>
    <w:rsid w:val="3669487E"/>
    <w:rsid w:val="37136AEC"/>
    <w:rsid w:val="3715313E"/>
    <w:rsid w:val="37296D03"/>
    <w:rsid w:val="37770A78"/>
    <w:rsid w:val="3922647D"/>
    <w:rsid w:val="3971559B"/>
    <w:rsid w:val="3A6911B2"/>
    <w:rsid w:val="3B7903E8"/>
    <w:rsid w:val="3C106907"/>
    <w:rsid w:val="3C6015ED"/>
    <w:rsid w:val="3C9642AC"/>
    <w:rsid w:val="3D1D6A96"/>
    <w:rsid w:val="3DF03C6E"/>
    <w:rsid w:val="3E2B65F0"/>
    <w:rsid w:val="3E7D792E"/>
    <w:rsid w:val="3EE20091"/>
    <w:rsid w:val="3EE56FE9"/>
    <w:rsid w:val="3F334C4F"/>
    <w:rsid w:val="41117806"/>
    <w:rsid w:val="418670D5"/>
    <w:rsid w:val="418D5981"/>
    <w:rsid w:val="4228481A"/>
    <w:rsid w:val="42503D57"/>
    <w:rsid w:val="42F42DEF"/>
    <w:rsid w:val="435E6CEB"/>
    <w:rsid w:val="442E49E5"/>
    <w:rsid w:val="44373927"/>
    <w:rsid w:val="446A67D9"/>
    <w:rsid w:val="448412E8"/>
    <w:rsid w:val="44DA196D"/>
    <w:rsid w:val="45387E83"/>
    <w:rsid w:val="46C50EBB"/>
    <w:rsid w:val="4700768B"/>
    <w:rsid w:val="47811D9A"/>
    <w:rsid w:val="48824428"/>
    <w:rsid w:val="48CB1E0B"/>
    <w:rsid w:val="49171085"/>
    <w:rsid w:val="49356463"/>
    <w:rsid w:val="49545965"/>
    <w:rsid w:val="498D2963"/>
    <w:rsid w:val="49BB395E"/>
    <w:rsid w:val="49DC02A0"/>
    <w:rsid w:val="4A3E7C5E"/>
    <w:rsid w:val="4AA9466B"/>
    <w:rsid w:val="4B56638B"/>
    <w:rsid w:val="4B6A2A0D"/>
    <w:rsid w:val="4BA41F55"/>
    <w:rsid w:val="4C410E79"/>
    <w:rsid w:val="4C532D72"/>
    <w:rsid w:val="4CD5715A"/>
    <w:rsid w:val="4E6C4778"/>
    <w:rsid w:val="4E893FE4"/>
    <w:rsid w:val="4F1532D8"/>
    <w:rsid w:val="4F181255"/>
    <w:rsid w:val="4F3E4F76"/>
    <w:rsid w:val="4F9018FC"/>
    <w:rsid w:val="4FEB174D"/>
    <w:rsid w:val="51995109"/>
    <w:rsid w:val="519B2976"/>
    <w:rsid w:val="51CD7192"/>
    <w:rsid w:val="52814124"/>
    <w:rsid w:val="52E819A9"/>
    <w:rsid w:val="53327A8E"/>
    <w:rsid w:val="539C08D7"/>
    <w:rsid w:val="53B923D2"/>
    <w:rsid w:val="54CD795A"/>
    <w:rsid w:val="54EA76BE"/>
    <w:rsid w:val="55227678"/>
    <w:rsid w:val="55AD5093"/>
    <w:rsid w:val="55CA6E26"/>
    <w:rsid w:val="56532391"/>
    <w:rsid w:val="57475812"/>
    <w:rsid w:val="57A3629C"/>
    <w:rsid w:val="58F60EDF"/>
    <w:rsid w:val="593C479B"/>
    <w:rsid w:val="59A15F40"/>
    <w:rsid w:val="59E459F3"/>
    <w:rsid w:val="5A314672"/>
    <w:rsid w:val="5BD17AE4"/>
    <w:rsid w:val="5C464B2E"/>
    <w:rsid w:val="5CA56021"/>
    <w:rsid w:val="5D6A670F"/>
    <w:rsid w:val="5D8359DC"/>
    <w:rsid w:val="5DAC66A5"/>
    <w:rsid w:val="5E3F7E09"/>
    <w:rsid w:val="5EA345B0"/>
    <w:rsid w:val="5F4E5E9D"/>
    <w:rsid w:val="5F5D62EE"/>
    <w:rsid w:val="5FDD2ECD"/>
    <w:rsid w:val="5FE66C4E"/>
    <w:rsid w:val="604B25CE"/>
    <w:rsid w:val="60A91F75"/>
    <w:rsid w:val="60AC0AE5"/>
    <w:rsid w:val="60E5650A"/>
    <w:rsid w:val="614174EF"/>
    <w:rsid w:val="616131FA"/>
    <w:rsid w:val="64183FE2"/>
    <w:rsid w:val="647849BB"/>
    <w:rsid w:val="65C54451"/>
    <w:rsid w:val="66057685"/>
    <w:rsid w:val="66273DFF"/>
    <w:rsid w:val="666E5FD9"/>
    <w:rsid w:val="66BE4A0D"/>
    <w:rsid w:val="672C7D2C"/>
    <w:rsid w:val="67BB7F04"/>
    <w:rsid w:val="67F50E3C"/>
    <w:rsid w:val="6819455D"/>
    <w:rsid w:val="690E429D"/>
    <w:rsid w:val="692F152A"/>
    <w:rsid w:val="699C6600"/>
    <w:rsid w:val="6A49133A"/>
    <w:rsid w:val="6A615C5C"/>
    <w:rsid w:val="6AB93AB9"/>
    <w:rsid w:val="6ADB041A"/>
    <w:rsid w:val="6B0B6A7F"/>
    <w:rsid w:val="6B295D22"/>
    <w:rsid w:val="6D5F5A80"/>
    <w:rsid w:val="6E3149A3"/>
    <w:rsid w:val="6EE072F5"/>
    <w:rsid w:val="6F2B05FA"/>
    <w:rsid w:val="70EA01D8"/>
    <w:rsid w:val="71286A76"/>
    <w:rsid w:val="71C34727"/>
    <w:rsid w:val="73422164"/>
    <w:rsid w:val="74C00A42"/>
    <w:rsid w:val="7516503C"/>
    <w:rsid w:val="75D73501"/>
    <w:rsid w:val="76076442"/>
    <w:rsid w:val="76BD5C5C"/>
    <w:rsid w:val="76EF2381"/>
    <w:rsid w:val="771C312D"/>
    <w:rsid w:val="77847596"/>
    <w:rsid w:val="780369BC"/>
    <w:rsid w:val="78080ABE"/>
    <w:rsid w:val="788342D4"/>
    <w:rsid w:val="78973681"/>
    <w:rsid w:val="78E455DA"/>
    <w:rsid w:val="791D15FF"/>
    <w:rsid w:val="79516B29"/>
    <w:rsid w:val="795638C2"/>
    <w:rsid w:val="796A63F7"/>
    <w:rsid w:val="7A816576"/>
    <w:rsid w:val="7AA63A97"/>
    <w:rsid w:val="7ABA0369"/>
    <w:rsid w:val="7B9B2DD3"/>
    <w:rsid w:val="7BDD31C6"/>
    <w:rsid w:val="7C294FE9"/>
    <w:rsid w:val="7C9E3BDA"/>
    <w:rsid w:val="7D4B7FE8"/>
    <w:rsid w:val="7D646FC3"/>
    <w:rsid w:val="7DAA7828"/>
    <w:rsid w:val="7DBF2E3C"/>
    <w:rsid w:val="7E2C7915"/>
    <w:rsid w:val="7E525D98"/>
    <w:rsid w:val="7E5D9D79"/>
    <w:rsid w:val="7EAA7E08"/>
    <w:rsid w:val="7EE37203"/>
    <w:rsid w:val="7F00566C"/>
    <w:rsid w:val="7F1A4912"/>
    <w:rsid w:val="7F4F50E5"/>
    <w:rsid w:val="AD7FE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E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3D7EE5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3D7EE5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3D7EE5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D7E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D7EE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D7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3D7EE5"/>
    <w:rPr>
      <w:b/>
    </w:rPr>
  </w:style>
  <w:style w:type="character" w:customStyle="1" w:styleId="Char">
    <w:name w:val="页脚 Char"/>
    <w:basedOn w:val="a0"/>
    <w:link w:val="a3"/>
    <w:uiPriority w:val="99"/>
    <w:qFormat/>
    <w:rsid w:val="003D7EE5"/>
    <w:rPr>
      <w:rFonts w:ascii="Calibri" w:hAnsi="Calibri"/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Founder</cp:lastModifiedBy>
  <cp:revision>6</cp:revision>
  <dcterms:created xsi:type="dcterms:W3CDTF">2026-03-12T08:41:00Z</dcterms:created>
  <dcterms:modified xsi:type="dcterms:W3CDTF">2026-03-17T01:15:00Z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E8B3C2B315DC41BAA32D3690AA60E171_13</vt:lpwstr>
  </property>
  <property fmtid="{D5CDD505-2E9C-101B-9397-08002B2CF9AE}" pid="4" name="KSOTemplateDocerSaveRecord">
    <vt:lpwstr>eyJoZGlkIjoiMDg0OTJjZDQ2MTYyZjZhYmUxNzllMWRiM2RjNjkwYTAiLCJ1c2VySWQiOiIzMjAxMDYxNjMifQ==</vt:lpwstr>
  </property>
</Properties>
</file>