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34B044">
      <w:pPr>
        <w:wordWrap w:val="0"/>
        <w:spacing w:line="680" w:lineRule="exact"/>
        <w:ind w:left="1260" w:leftChars="200" w:hanging="840" w:hangingChars="200"/>
        <w:jc w:val="both"/>
        <w:textAlignment w:val="baseline"/>
        <w:rPr>
          <w:rFonts w:hint="eastAsia" w:ascii="国标宋体" w:hAnsi="国标宋体" w:eastAsia="国标宋体" w:cs="国标宋体"/>
          <w:sz w:val="42"/>
          <w:lang w:eastAsia="zh-CN"/>
        </w:rPr>
      </w:pPr>
      <w:bookmarkStart w:id="0" w:name="_GoBack"/>
      <w:bookmarkEnd w:id="0"/>
      <w:r>
        <w:rPr>
          <w:rFonts w:hint="eastAsia" w:ascii="国标宋体" w:hAnsi="国标宋体" w:eastAsia="国标宋体" w:cs="国标宋体"/>
          <w:color w:val="000000"/>
          <w:sz w:val="42"/>
        </w:rPr>
        <w:t>长治市屯留区2026年农作物秸秆综合利用项目</w:t>
      </w:r>
      <w:r>
        <w:rPr>
          <w:rFonts w:hint="eastAsia" w:ascii="国标宋体" w:hAnsi="国标宋体" w:eastAsia="国标宋体" w:cs="国标宋体"/>
          <w:color w:val="000000"/>
          <w:sz w:val="42"/>
          <w:lang w:eastAsia="zh-CN"/>
        </w:rPr>
        <w:t>实施主体</w:t>
      </w:r>
      <w:r>
        <w:rPr>
          <w:rFonts w:hint="eastAsia" w:ascii="国标宋体" w:hAnsi="国标宋体" w:eastAsia="国标宋体" w:cs="国标宋体"/>
          <w:color w:val="000000"/>
          <w:sz w:val="42"/>
        </w:rPr>
        <w:t>实施方案</w:t>
      </w:r>
      <w:r>
        <w:rPr>
          <w:rFonts w:hint="eastAsia" w:ascii="国标宋体" w:hAnsi="国标宋体" w:eastAsia="国标宋体" w:cs="国标宋体"/>
          <w:color w:val="000000"/>
          <w:sz w:val="42"/>
          <w:lang w:eastAsia="zh-CN"/>
        </w:rPr>
        <w:t>（模版）</w:t>
      </w:r>
    </w:p>
    <w:p w14:paraId="245B2149">
      <w:pPr>
        <w:wordWrap w:val="0"/>
        <w:spacing w:line="540" w:lineRule="exact"/>
        <w:jc w:val="center"/>
        <w:textAlignment w:val="baseline"/>
        <w:rPr>
          <w:sz w:val="42"/>
        </w:rPr>
      </w:pPr>
    </w:p>
    <w:p w14:paraId="66DF6891">
      <w:pPr>
        <w:wordWrap w:val="0"/>
        <w:spacing w:line="540" w:lineRule="exact"/>
        <w:ind w:left="620"/>
        <w:textAlignment w:val="baseline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一、基本情况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企业、合作社、家庭场等成立时间、办公地点、流转土地面积、经营规模和效益等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）</w:t>
      </w:r>
    </w:p>
    <w:p w14:paraId="30E9BF44">
      <w:pPr>
        <w:wordWrap w:val="0"/>
        <w:spacing w:line="530" w:lineRule="exact"/>
        <w:ind w:left="620"/>
        <w:textAlignment w:val="baseline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二、计划实施的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项目任务及实施区域</w:t>
      </w:r>
    </w:p>
    <w:p w14:paraId="4B579BB3">
      <w:pPr>
        <w:wordWrap w:val="0"/>
        <w:spacing w:line="53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计划购买和建设的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秸秆综合利用设施设备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秸秆收储中心（含秸秆存储加工场所消防预警和消防设施设备等）。</w:t>
      </w:r>
    </w:p>
    <w:p w14:paraId="30769993">
      <w:pPr>
        <w:wordWrap w:val="0"/>
        <w:spacing w:line="530" w:lineRule="exact"/>
        <w:ind w:firstLine="640" w:firstLineChars="200"/>
        <w:textAlignment w:val="baseline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明确项目实施的区域：乡、村。</w:t>
      </w:r>
    </w:p>
    <w:p w14:paraId="7C3E2FA8">
      <w:pPr>
        <w:wordWrap w:val="0"/>
        <w:spacing w:line="530" w:lineRule="exact"/>
        <w:ind w:firstLine="640" w:firstLineChars="200"/>
        <w:textAlignment w:val="baseline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秸秆处理方式、处理量，技术要求等。如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实施内容为秸秆离田打捆  万亩，新建黄贮池  m³，新建储草棚   m³。安装消防系统  套，购置各类秸秆利用设备  台（套）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。</w:t>
      </w:r>
    </w:p>
    <w:p w14:paraId="5904B97A">
      <w:pPr>
        <w:wordWrap w:val="0"/>
        <w:spacing w:line="530" w:lineRule="exact"/>
        <w:ind w:left="620"/>
        <w:textAlignment w:val="baseline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三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、项目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资金使用计划</w:t>
      </w:r>
    </w:p>
    <w:p w14:paraId="484D9B60">
      <w:pPr>
        <w:wordWrap w:val="0"/>
        <w:spacing w:line="540" w:lineRule="exact"/>
        <w:ind w:firstLine="643" w:firstLineChars="200"/>
        <w:textAlignment w:val="baseline"/>
        <w:rPr>
          <w:rFonts w:hint="eastAsia" w:ascii="楷体" w:hAnsi="楷体" w:eastAsia="楷体" w:cs="楷体"/>
          <w:b/>
          <w:bCs/>
          <w:color w:val="000000"/>
          <w:sz w:val="32"/>
          <w:szCs w:val="32"/>
          <w:lang w:eastAsia="zh-CN"/>
        </w:rPr>
      </w:pPr>
      <w:r>
        <w:rPr>
          <w:rFonts w:hint="eastAsia" w:ascii="楷体" w:hAnsi="楷体" w:eastAsia="楷体" w:cs="楷体"/>
          <w:b/>
          <w:bCs/>
          <w:color w:val="000000"/>
          <w:sz w:val="32"/>
          <w:szCs w:val="32"/>
        </w:rPr>
        <w:t>(</w:t>
      </w:r>
      <w:r>
        <w:rPr>
          <w:rFonts w:hint="eastAsia" w:ascii="楷体" w:hAnsi="楷体" w:eastAsia="楷体" w:cs="楷体"/>
          <w:b/>
          <w:bCs/>
          <w:color w:val="000000"/>
          <w:sz w:val="32"/>
          <w:szCs w:val="32"/>
          <w:lang w:eastAsia="zh-CN"/>
        </w:rPr>
        <w:t>一</w:t>
      </w:r>
      <w:r>
        <w:rPr>
          <w:rFonts w:hint="eastAsia" w:ascii="楷体" w:hAnsi="楷体" w:eastAsia="楷体" w:cs="楷体"/>
          <w:b/>
          <w:bCs/>
          <w:color w:val="000000"/>
          <w:sz w:val="32"/>
          <w:szCs w:val="32"/>
        </w:rPr>
        <w:t>)</w:t>
      </w:r>
      <w:r>
        <w:rPr>
          <w:rFonts w:hint="eastAsia" w:ascii="楷体" w:hAnsi="楷体" w:eastAsia="楷体" w:cs="楷体"/>
          <w:b/>
          <w:bCs/>
          <w:color w:val="000000"/>
          <w:sz w:val="32"/>
          <w:szCs w:val="32"/>
          <w:lang w:eastAsia="zh-CN"/>
        </w:rPr>
        <w:t>投资规模和资金使用计划</w:t>
      </w:r>
    </w:p>
    <w:p w14:paraId="7EFCF923">
      <w:pPr>
        <w:wordWrap w:val="0"/>
        <w:spacing w:line="540" w:lineRule="exact"/>
        <w:ind w:firstLine="643" w:firstLineChars="200"/>
        <w:textAlignment w:val="baseline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color w:val="000000"/>
          <w:sz w:val="32"/>
          <w:szCs w:val="32"/>
        </w:rPr>
        <w:t>（</w:t>
      </w:r>
      <w:r>
        <w:rPr>
          <w:rFonts w:hint="eastAsia" w:ascii="楷体" w:hAnsi="楷体" w:eastAsia="楷体" w:cs="楷体"/>
          <w:b/>
          <w:bCs/>
          <w:color w:val="000000"/>
          <w:sz w:val="32"/>
          <w:szCs w:val="32"/>
          <w:lang w:eastAsia="zh-CN"/>
        </w:rPr>
        <w:t>二</w:t>
      </w:r>
      <w:r>
        <w:rPr>
          <w:rFonts w:hint="eastAsia" w:ascii="楷体" w:hAnsi="楷体" w:eastAsia="楷体" w:cs="楷体"/>
          <w:b/>
          <w:bCs/>
          <w:color w:val="000000"/>
          <w:sz w:val="32"/>
          <w:szCs w:val="32"/>
        </w:rPr>
        <w:t>）补助</w:t>
      </w:r>
      <w:r>
        <w:rPr>
          <w:rFonts w:hint="eastAsia" w:ascii="楷体" w:hAnsi="楷体" w:eastAsia="楷体" w:cs="楷体"/>
          <w:b/>
          <w:bCs/>
          <w:color w:val="000000"/>
          <w:sz w:val="32"/>
          <w:szCs w:val="32"/>
          <w:lang w:eastAsia="zh-CN"/>
        </w:rPr>
        <w:t>申请计划</w:t>
      </w:r>
    </w:p>
    <w:p w14:paraId="0F30C28E">
      <w:pPr>
        <w:wordWrap w:val="0"/>
        <w:spacing w:line="540" w:lineRule="exact"/>
        <w:ind w:right="440" w:firstLine="636" w:firstLineChars="199"/>
        <w:textAlignment w:val="baseline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四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、实施时间及实施进度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（参考）</w:t>
      </w:r>
    </w:p>
    <w:p w14:paraId="5CA47D61">
      <w:pPr>
        <w:wordWrap w:val="0"/>
        <w:spacing w:line="560" w:lineRule="exact"/>
        <w:ind w:right="-38" w:firstLine="640" w:firstLineChars="200"/>
        <w:textAlignment w:val="baseline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ascii="仿宋" w:hAnsi="仿宋" w:eastAsia="仿宋" w:cs="仿宋"/>
          <w:color w:val="000000"/>
          <w:sz w:val="32"/>
          <w:szCs w:val="32"/>
        </w:rPr>
        <w:t>项目实施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时间</w:t>
      </w:r>
      <w:r>
        <w:rPr>
          <w:rFonts w:ascii="仿宋" w:hAnsi="仿宋" w:eastAsia="仿宋" w:cs="仿宋"/>
          <w:color w:val="000000"/>
          <w:sz w:val="32"/>
          <w:szCs w:val="32"/>
        </w:rPr>
        <w:t>为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2026</w:t>
      </w:r>
      <w:r>
        <w:rPr>
          <w:rFonts w:ascii="仿宋" w:hAnsi="仿宋" w:eastAsia="仿宋" w:cs="仿宋"/>
          <w:color w:val="000000"/>
          <w:sz w:val="32"/>
          <w:szCs w:val="32"/>
        </w:rPr>
        <w:t>年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8月--2026年12</w:t>
      </w:r>
      <w:r>
        <w:rPr>
          <w:rFonts w:ascii="仿宋" w:hAnsi="仿宋" w:eastAsia="仿宋" w:cs="仿宋"/>
          <w:color w:val="000000"/>
          <w:sz w:val="32"/>
          <w:szCs w:val="32"/>
        </w:rPr>
        <w:t>月底前完成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。</w:t>
      </w:r>
    </w:p>
    <w:p w14:paraId="2D6ACA21">
      <w:pPr>
        <w:wordWrap w:val="0"/>
        <w:spacing w:line="560" w:lineRule="exact"/>
        <w:ind w:right="-38" w:firstLine="640" w:firstLineChars="200"/>
        <w:textAlignment w:val="baseline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2026年8月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准备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。</w:t>
      </w:r>
    </w:p>
    <w:p w14:paraId="74D9304C">
      <w:pPr>
        <w:wordWrap w:val="0"/>
        <w:spacing w:line="560" w:lineRule="exact"/>
        <w:ind w:right="-38" w:firstLine="640" w:firstLineChars="200"/>
        <w:textAlignment w:val="baseline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2026年9月-11月，项目实施作业。</w:t>
      </w:r>
    </w:p>
    <w:p w14:paraId="4B1ECB6B">
      <w:pPr>
        <w:wordWrap w:val="0"/>
        <w:spacing w:line="560" w:lineRule="exact"/>
        <w:ind w:right="-38" w:firstLine="640" w:firstLineChars="200"/>
        <w:textAlignment w:val="baseline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2026年12月，组织项目验收，完善项目资料，总结项目成效。</w:t>
      </w:r>
    </w:p>
    <w:p w14:paraId="739BD52C">
      <w:pPr>
        <w:wordWrap w:val="0"/>
        <w:spacing w:line="530" w:lineRule="exact"/>
        <w:ind w:left="740"/>
        <w:textAlignment w:val="baseline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五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、组织管理措施</w:t>
      </w:r>
    </w:p>
    <w:p w14:paraId="3C4DFAFC">
      <w:pPr>
        <w:wordWrap w:val="0"/>
        <w:spacing w:line="530" w:lineRule="exact"/>
        <w:ind w:left="80" w:right="60" w:firstLine="720"/>
        <w:textAlignment w:val="baseline"/>
        <w:rPr>
          <w:rFonts w:eastAsia="仿宋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color w:val="000000"/>
          <w:sz w:val="32"/>
          <w:szCs w:val="32"/>
        </w:rPr>
        <w:t>(一)加强组织领导。</w:t>
      </w:r>
    </w:p>
    <w:p w14:paraId="16A27515">
      <w:pPr>
        <w:wordWrap w:val="0"/>
        <w:spacing w:line="530" w:lineRule="atLeast"/>
        <w:ind w:right="80" w:firstLine="720"/>
        <w:textAlignment w:val="baseline"/>
        <w:rPr>
          <w:sz w:val="32"/>
          <w:szCs w:val="32"/>
        </w:rPr>
      </w:pPr>
      <w:r>
        <w:rPr>
          <w:rFonts w:hint="eastAsia" w:ascii="楷体" w:hAnsi="楷体" w:eastAsia="楷体" w:cs="楷体"/>
          <w:b/>
          <w:bCs/>
          <w:color w:val="000000"/>
          <w:sz w:val="32"/>
          <w:szCs w:val="32"/>
        </w:rPr>
        <w:t>(二)强化项目管理。</w:t>
      </w:r>
      <w:r>
        <w:rPr>
          <w:rFonts w:ascii="仿宋" w:hAnsi="仿宋" w:eastAsia="仿宋" w:cs="仿宋"/>
          <w:color w:val="000000"/>
          <w:sz w:val="32"/>
          <w:szCs w:val="32"/>
        </w:rPr>
        <w:t>加强资金监管，严禁截留挪用和超范围支出，确保中央补贴资金专账管理、安全使用。各实施主体不得随意变更建设内容、建设地点及建设规模，对骗取套取、挤占挪用补贴资金的，依法依规严肃处理。</w:t>
      </w:r>
    </w:p>
    <w:p w14:paraId="717270CE">
      <w:pPr>
        <w:wordWrap w:val="0"/>
        <w:spacing w:line="530" w:lineRule="atLeast"/>
        <w:ind w:right="60" w:firstLine="720"/>
        <w:textAlignment w:val="baseline"/>
        <w:rPr>
          <w:sz w:val="32"/>
          <w:szCs w:val="32"/>
        </w:rPr>
      </w:pPr>
      <w:r>
        <w:rPr>
          <w:rFonts w:hint="eastAsia" w:ascii="楷体" w:hAnsi="楷体" w:eastAsia="楷体" w:cs="楷体"/>
          <w:b/>
          <w:bCs/>
          <w:color w:val="000000"/>
          <w:sz w:val="32"/>
          <w:szCs w:val="32"/>
        </w:rPr>
        <w:t>(三)广泛宣传指导。</w:t>
      </w:r>
      <w:r>
        <w:rPr>
          <w:rFonts w:ascii="仿宋" w:hAnsi="仿宋" w:eastAsia="仿宋" w:cs="仿宋"/>
          <w:color w:val="000000"/>
          <w:sz w:val="32"/>
          <w:szCs w:val="32"/>
        </w:rPr>
        <w:t>加大宣传力度，充分利用网络、公众号等各类现代媒介，开展秸秆综合利用宣传活动，广泛宣传秸秆综合利用的技术模式、扶持政策和法律法规。邀请省市专家参与，对秸秆综合利用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开展</w:t>
      </w:r>
      <w:r>
        <w:rPr>
          <w:rFonts w:ascii="仿宋" w:hAnsi="仿宋" w:eastAsia="仿宋" w:cs="仿宋"/>
          <w:color w:val="000000"/>
          <w:sz w:val="32"/>
          <w:szCs w:val="32"/>
        </w:rPr>
        <w:t>技术指导。</w:t>
      </w:r>
    </w:p>
    <w:p w14:paraId="4E5E884B">
      <w:pPr>
        <w:wordWrap w:val="0"/>
        <w:spacing w:line="530" w:lineRule="atLeast"/>
        <w:ind w:right="40" w:firstLine="720"/>
        <w:textAlignment w:val="baseline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color w:val="000000"/>
          <w:sz w:val="32"/>
          <w:szCs w:val="32"/>
        </w:rPr>
        <w:t>（四）注重经验总结。</w:t>
      </w:r>
      <w:r>
        <w:rPr>
          <w:rFonts w:ascii="仿宋" w:hAnsi="仿宋" w:eastAsia="仿宋" w:cs="仿宋"/>
          <w:color w:val="000000"/>
          <w:sz w:val="32"/>
          <w:szCs w:val="32"/>
        </w:rPr>
        <w:t>项目完结后，要及时对项目实施情况进行总结，把相关资料梳理归档。对实施过程中涌现的典型案例和好的做法，要收集整理形成典型材料推广应用。</w:t>
      </w:r>
    </w:p>
    <w:p w14:paraId="1B9F9005">
      <w:pPr>
        <w:wordWrap w:val="0"/>
        <w:spacing w:line="530" w:lineRule="atLeast"/>
        <w:ind w:right="40" w:firstLine="720"/>
        <w:textAlignment w:val="baseline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六</w:t>
      </w:r>
      <w:r>
        <w:rPr>
          <w:rFonts w:hint="eastAsia" w:ascii="黑体" w:hAnsi="黑体" w:eastAsia="黑体" w:cs="黑体"/>
          <w:color w:val="000000"/>
          <w:sz w:val="32"/>
          <w:szCs w:val="32"/>
        </w:rPr>
        <w:t>、效益分析</w:t>
      </w:r>
    </w:p>
    <w:p w14:paraId="5364E36F">
      <w:pPr>
        <w:wordWrap w:val="0"/>
        <w:spacing w:line="530" w:lineRule="atLeast"/>
        <w:ind w:right="-38" w:firstLine="643" w:firstLineChars="200"/>
        <w:textAlignment w:val="baseline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color w:val="000000"/>
          <w:sz w:val="32"/>
          <w:szCs w:val="32"/>
        </w:rPr>
        <w:t>（一）经济效益。</w:t>
      </w:r>
    </w:p>
    <w:p w14:paraId="60760E6F">
      <w:pPr>
        <w:wordWrap w:val="0"/>
        <w:spacing w:line="530" w:lineRule="atLeast"/>
        <w:ind w:right="80" w:firstLine="643" w:firstLineChars="200"/>
        <w:textAlignment w:val="baseline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color w:val="000000"/>
          <w:sz w:val="32"/>
          <w:szCs w:val="32"/>
        </w:rPr>
        <w:t>（二）社会效益。</w:t>
      </w:r>
    </w:p>
    <w:p w14:paraId="3B3FFF71">
      <w:pPr>
        <w:wordWrap w:val="0"/>
        <w:spacing w:line="540" w:lineRule="exact"/>
        <w:ind w:firstLine="643" w:firstLineChars="200"/>
        <w:textAlignment w:val="baseline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color w:val="000000"/>
          <w:sz w:val="32"/>
          <w:szCs w:val="32"/>
        </w:rPr>
        <w:t>（三）生态效益。</w:t>
      </w:r>
    </w:p>
    <w:p w14:paraId="65C7CE2D"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国标宋体">
    <w:altName w:val="宋体"/>
    <w:panose1 w:val="020005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5E7778"/>
    <w:rsid w:val="0B5E7778"/>
    <w:rsid w:val="20147AC8"/>
    <w:rsid w:val="3FED592F"/>
    <w:rsid w:val="468974CC"/>
    <w:rsid w:val="54B372E9"/>
    <w:rsid w:val="5C9A7657"/>
    <w:rsid w:val="78FE27A1"/>
    <w:rsid w:val="7B0C2C5D"/>
    <w:rsid w:val="C5FA4E30"/>
    <w:rsid w:val="CA75646C"/>
    <w:rsid w:val="DFC3F81B"/>
    <w:rsid w:val="DFD50985"/>
    <w:rsid w:val="DFF7B6F2"/>
    <w:rsid w:val="E9F7C332"/>
    <w:rsid w:val="EDD71745"/>
    <w:rsid w:val="F7FD4D95"/>
    <w:rsid w:val="FB9ECB36"/>
    <w:rsid w:val="FC2FB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000000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普通(网站)1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宋体"/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810</Words>
  <Characters>848</Characters>
  <Lines>0</Lines>
  <Paragraphs>0</Paragraphs>
  <TotalTime>75</TotalTime>
  <ScaleCrop>false</ScaleCrop>
  <LinksUpToDate>false</LinksUpToDate>
  <CharactersWithSpaces>890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2025-11-23T07:07:00Z</dcterms:created>
  <dc:creator>榕树下</dc:creator>
  <cp:lastModifiedBy>斑驳</cp:lastModifiedBy>
  <cp:lastPrinted>2026-07-21T17:09:00Z</cp:lastPrinted>
  <dcterms:modified xsi:type="dcterms:W3CDTF">2026-07-22T02:07:55Z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959DCCDB659F40C1BFA7B0C7EA7C43F5_13</vt:lpwstr>
  </property>
  <property fmtid="{D5CDD505-2E9C-101B-9397-08002B2CF9AE}" pid="4" name="KSOTemplateDocerSaveRecord">
    <vt:lpwstr>eyJoZGlkIjoiZjlkNTIzZDM1NjhkYTBhYTlmYmU0ZjBiMmQ4NDI5NWEiLCJ1c2VySWQiOiIzMDE4NzcxNDEifQ==</vt:lpwstr>
  </property>
</Properties>
</file>